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DD" w:rsidRPr="007375DD" w:rsidRDefault="003A2FCB" w:rsidP="007375DD">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Pr>
          <w:rFonts w:ascii="Times New Roman" w:eastAsia="Lucida Sans Unicode" w:hAnsi="Times New Roman" w:cs="Times New Roman"/>
          <w:bCs/>
          <w:i/>
          <w:color w:val="000000"/>
          <w:kern w:val="1"/>
          <w:sz w:val="20"/>
          <w:szCs w:val="20"/>
          <w:lang w:eastAsia="ar-SA"/>
        </w:rPr>
        <w:t>Извещение №6</w:t>
      </w:r>
    </w:p>
    <w:p w:rsidR="003A2FCB" w:rsidRPr="003A2FCB" w:rsidRDefault="003A2FCB" w:rsidP="003A2FCB">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3A2FCB">
        <w:rPr>
          <w:rFonts w:ascii="Times New Roman" w:eastAsia="Lucida Sans Unicode" w:hAnsi="Times New Roman" w:cs="Times New Roman"/>
          <w:bCs/>
          <w:i/>
          <w:color w:val="000000"/>
          <w:kern w:val="1"/>
          <w:sz w:val="20"/>
          <w:szCs w:val="20"/>
          <w:lang w:eastAsia="ar-SA"/>
        </w:rPr>
        <w:t>о продаже имущества, задержанного или изъятого таможенными органами</w:t>
      </w:r>
    </w:p>
    <w:p w:rsidR="003A2FCB" w:rsidRPr="003A2FCB" w:rsidRDefault="003A2FCB" w:rsidP="003A2FCB">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3A2FCB">
        <w:rPr>
          <w:rFonts w:ascii="Times New Roman" w:eastAsia="Lucida Sans Unicode" w:hAnsi="Times New Roman" w:cs="Times New Roman"/>
          <w:bCs/>
          <w:i/>
          <w:color w:val="000000"/>
          <w:kern w:val="1"/>
          <w:sz w:val="20"/>
          <w:szCs w:val="20"/>
          <w:lang w:eastAsia="ar-SA"/>
        </w:rPr>
        <w:t xml:space="preserve">в соответствии с Постановлением Правительства Российской Федерации </w:t>
      </w:r>
    </w:p>
    <w:p w:rsidR="007375DD" w:rsidRPr="00FA5A0B" w:rsidRDefault="003A2FCB" w:rsidP="003A2FCB">
      <w:pPr>
        <w:widowControl w:val="0"/>
        <w:suppressAutoHyphens/>
        <w:spacing w:after="0" w:line="240" w:lineRule="auto"/>
        <w:ind w:left="-567"/>
        <w:jc w:val="center"/>
        <w:rPr>
          <w:rFonts w:ascii="Times New Roman" w:eastAsia="Times New Roman" w:hAnsi="Times New Roman" w:cs="Times New Roman"/>
          <w:i/>
          <w:color w:val="000000"/>
          <w:sz w:val="20"/>
          <w:szCs w:val="20"/>
        </w:rPr>
      </w:pPr>
      <w:r w:rsidRPr="003A2FCB">
        <w:rPr>
          <w:rFonts w:ascii="Times New Roman" w:eastAsia="Lucida Sans Unicode" w:hAnsi="Times New Roman" w:cs="Times New Roman"/>
          <w:bCs/>
          <w:i/>
          <w:color w:val="000000"/>
          <w:kern w:val="1"/>
          <w:sz w:val="20"/>
          <w:szCs w:val="20"/>
          <w:lang w:eastAsia="ar-SA"/>
        </w:rPr>
        <w:t>от 18.09.2020г. № 1493 «Об утверждении Правил распоряжения товарами, задержанными таможенными органами, и внесении изменений в некоторые акты Правительства Российской Федерации»</w:t>
      </w:r>
    </w:p>
    <w:tbl>
      <w:tblPr>
        <w:tblStyle w:val="a3"/>
        <w:tblW w:w="0" w:type="auto"/>
        <w:tblInd w:w="-572" w:type="dxa"/>
        <w:tblLayout w:type="fixed"/>
        <w:tblLook w:val="04A0" w:firstRow="1" w:lastRow="0" w:firstColumn="1" w:lastColumn="0" w:noHBand="0" w:noVBand="1"/>
      </w:tblPr>
      <w:tblGrid>
        <w:gridCol w:w="446"/>
        <w:gridCol w:w="1549"/>
        <w:gridCol w:w="415"/>
        <w:gridCol w:w="992"/>
        <w:gridCol w:w="2977"/>
        <w:gridCol w:w="992"/>
        <w:gridCol w:w="851"/>
        <w:gridCol w:w="1695"/>
      </w:tblGrid>
      <w:tr w:rsidR="00EB1C16" w:rsidRPr="00121DF8" w:rsidTr="00DB2C42">
        <w:tc>
          <w:tcPr>
            <w:tcW w:w="446" w:type="dxa"/>
            <w:vAlign w:val="center"/>
          </w:tcPr>
          <w:p w:rsidR="00EA5A63" w:rsidRPr="00D00F94" w:rsidRDefault="00EA5A63" w:rsidP="00EA5A63">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 п/п</w:t>
            </w:r>
          </w:p>
        </w:tc>
        <w:tc>
          <w:tcPr>
            <w:tcW w:w="1549" w:type="dxa"/>
            <w:vAlign w:val="center"/>
          </w:tcPr>
          <w:p w:rsidR="00EA5A63" w:rsidRPr="00D00F94" w:rsidRDefault="00EA5A63" w:rsidP="00EA5A63">
            <w:pPr>
              <w:widowControl w:val="0"/>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Наименование</w:t>
            </w:r>
          </w:p>
        </w:tc>
        <w:tc>
          <w:tcPr>
            <w:tcW w:w="7922" w:type="dxa"/>
            <w:gridSpan w:val="6"/>
          </w:tcPr>
          <w:p w:rsidR="00EA5A63" w:rsidRPr="00D00F94" w:rsidRDefault="00EA5A63" w:rsidP="00EA5A63">
            <w:pPr>
              <w:tabs>
                <w:tab w:val="left" w:pos="578"/>
              </w:tabs>
              <w:suppressAutoHyphens/>
              <w:spacing w:after="0" w:line="240" w:lineRule="auto"/>
              <w:jc w:val="center"/>
              <w:rPr>
                <w:rFonts w:ascii="Times New Roman" w:eastAsia="Times New Roman" w:hAnsi="Times New Roman" w:cs="Times New Roman"/>
                <w:b/>
                <w:color w:val="000000" w:themeColor="text1"/>
                <w:sz w:val="18"/>
                <w:lang w:eastAsia="ar-SA"/>
              </w:rPr>
            </w:pPr>
            <w:r w:rsidRPr="00D00F94">
              <w:rPr>
                <w:rFonts w:ascii="Times New Roman" w:eastAsia="Times New Roman" w:hAnsi="Times New Roman" w:cs="Times New Roman"/>
                <w:b/>
                <w:color w:val="000000" w:themeColor="text1"/>
                <w:sz w:val="18"/>
                <w:lang w:eastAsia="ar-SA"/>
              </w:rPr>
              <w:t>Содержание</w:t>
            </w:r>
          </w:p>
        </w:tc>
      </w:tr>
      <w:tr w:rsidR="00EB1C16" w:rsidRPr="00121DF8" w:rsidTr="00DB2C42">
        <w:tc>
          <w:tcPr>
            <w:tcW w:w="446" w:type="dxa"/>
          </w:tcPr>
          <w:p w:rsidR="00EA5A63" w:rsidRPr="002D2F20" w:rsidRDefault="00EA5A63">
            <w:pPr>
              <w:rPr>
                <w:rFonts w:ascii="Times New Roman" w:hAnsi="Times New Roman" w:cs="Times New Roman"/>
                <w:sz w:val="18"/>
                <w:szCs w:val="18"/>
              </w:rPr>
            </w:pPr>
            <w:r w:rsidRPr="002D2F20">
              <w:rPr>
                <w:rFonts w:ascii="Times New Roman" w:hAnsi="Times New Roman" w:cs="Times New Roman"/>
                <w:sz w:val="18"/>
                <w:szCs w:val="18"/>
              </w:rPr>
              <w:t>1</w:t>
            </w:r>
          </w:p>
        </w:tc>
        <w:tc>
          <w:tcPr>
            <w:tcW w:w="1549" w:type="dxa"/>
          </w:tcPr>
          <w:p w:rsidR="00EA5A63" w:rsidRPr="00DD024E" w:rsidRDefault="00DD024E" w:rsidP="003630C6">
            <w:pPr>
              <w:spacing w:line="240" w:lineRule="auto"/>
              <w:rPr>
                <w:rFonts w:ascii="Times New Roman" w:eastAsia="Lucida Sans Unicode" w:hAnsi="Times New Roman" w:cs="Times New Roman"/>
                <w:color w:val="000000" w:themeColor="text1"/>
                <w:kern w:val="1"/>
                <w:sz w:val="16"/>
                <w:szCs w:val="16"/>
                <w:lang w:eastAsia="ar-SA"/>
              </w:rPr>
            </w:pPr>
            <w:r w:rsidRPr="004C2562">
              <w:rPr>
                <w:rFonts w:ascii="Times New Roman" w:eastAsia="Lucida Sans Unicode" w:hAnsi="Times New Roman" w:cs="Times New Roman"/>
                <w:color w:val="000000" w:themeColor="text1"/>
                <w:kern w:val="1"/>
                <w:sz w:val="16"/>
                <w:szCs w:val="16"/>
                <w:lang w:eastAsia="ar-SA"/>
              </w:rPr>
              <w:t xml:space="preserve">Наименование, адрес Организатора </w:t>
            </w:r>
            <w:r>
              <w:rPr>
                <w:rFonts w:ascii="Times New Roman" w:eastAsia="Lucida Sans Unicode" w:hAnsi="Times New Roman" w:cs="Times New Roman"/>
                <w:color w:val="000000" w:themeColor="text1"/>
                <w:kern w:val="1"/>
                <w:sz w:val="16"/>
                <w:szCs w:val="16"/>
                <w:lang w:eastAsia="ar-SA"/>
              </w:rPr>
              <w:t>реализации</w:t>
            </w:r>
            <w:r w:rsidRPr="004C2562">
              <w:rPr>
                <w:rFonts w:ascii="Times New Roman" w:eastAsia="Lucida Sans Unicode" w:hAnsi="Times New Roman" w:cs="Times New Roman"/>
                <w:color w:val="000000" w:themeColor="text1"/>
                <w:kern w:val="1"/>
                <w:sz w:val="16"/>
                <w:szCs w:val="16"/>
                <w:lang w:eastAsia="ar-SA"/>
              </w:rPr>
              <w:t xml:space="preserve"> в электронной форме, контактная информация</w:t>
            </w:r>
          </w:p>
        </w:tc>
        <w:tc>
          <w:tcPr>
            <w:tcW w:w="7922" w:type="dxa"/>
            <w:gridSpan w:val="6"/>
          </w:tcPr>
          <w:p w:rsidR="00DD024E" w:rsidRPr="001D7DF7" w:rsidRDefault="007375DD"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Т</w:t>
            </w:r>
            <w:r w:rsidR="00DD024E" w:rsidRPr="001D7DF7">
              <w:rPr>
                <w:rFonts w:ascii="Times New Roman" w:eastAsia="Times New Roman" w:hAnsi="Times New Roman" w:cs="Times New Roman"/>
                <w:color w:val="000000" w:themeColor="text1"/>
                <w:sz w:val="16"/>
                <w:szCs w:val="16"/>
                <w:lang w:eastAsia="ar-SA"/>
              </w:rPr>
              <w:t xml:space="preserve">ерриториальное управление Федерального агентства по управлению государственным имуществом </w:t>
            </w:r>
          </w:p>
          <w:p w:rsidR="003A59D0"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в </w:t>
            </w:r>
            <w:r w:rsidR="007375DD">
              <w:rPr>
                <w:rFonts w:ascii="Times New Roman" w:eastAsia="Times New Roman" w:hAnsi="Times New Roman" w:cs="Times New Roman"/>
                <w:color w:val="000000" w:themeColor="text1"/>
                <w:sz w:val="16"/>
                <w:szCs w:val="16"/>
                <w:lang w:eastAsia="ar-SA"/>
              </w:rPr>
              <w:t>Астраханской области</w:t>
            </w:r>
            <w:r w:rsidRPr="001D7DF7">
              <w:rPr>
                <w:rFonts w:ascii="Times New Roman" w:eastAsia="Times New Roman" w:hAnsi="Times New Roman" w:cs="Times New Roman"/>
                <w:color w:val="000000" w:themeColor="text1"/>
                <w:sz w:val="16"/>
                <w:szCs w:val="16"/>
                <w:lang w:eastAsia="ar-SA"/>
              </w:rPr>
              <w:t xml:space="preserve"> </w:t>
            </w:r>
          </w:p>
          <w:p w:rsidR="00DD024E" w:rsidRPr="001D7DF7" w:rsidRDefault="00190243"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 xml:space="preserve">(далее –ТУ </w:t>
            </w:r>
            <w:proofErr w:type="spellStart"/>
            <w:r>
              <w:rPr>
                <w:rFonts w:ascii="Times New Roman" w:eastAsia="Times New Roman" w:hAnsi="Times New Roman" w:cs="Times New Roman"/>
                <w:color w:val="000000" w:themeColor="text1"/>
                <w:sz w:val="16"/>
                <w:szCs w:val="16"/>
                <w:lang w:eastAsia="ar-SA"/>
              </w:rPr>
              <w:t>Росимущества</w:t>
            </w:r>
            <w:proofErr w:type="spellEnd"/>
            <w:r>
              <w:rPr>
                <w:rFonts w:ascii="Times New Roman" w:eastAsia="Times New Roman" w:hAnsi="Times New Roman" w:cs="Times New Roman"/>
                <w:color w:val="000000" w:themeColor="text1"/>
                <w:sz w:val="16"/>
                <w:szCs w:val="16"/>
                <w:lang w:eastAsia="ar-SA"/>
              </w:rPr>
              <w:t xml:space="preserve"> в </w:t>
            </w:r>
            <w:r w:rsidR="007375DD">
              <w:rPr>
                <w:rFonts w:ascii="Times New Roman" w:eastAsia="Times New Roman" w:hAnsi="Times New Roman" w:cs="Times New Roman"/>
                <w:color w:val="000000" w:themeColor="text1"/>
                <w:sz w:val="16"/>
                <w:szCs w:val="16"/>
                <w:lang w:eastAsia="ar-SA"/>
              </w:rPr>
              <w:t>Астраханской области</w:t>
            </w:r>
            <w:r>
              <w:rPr>
                <w:rFonts w:ascii="Times New Roman" w:eastAsia="Times New Roman" w:hAnsi="Times New Roman" w:cs="Times New Roman"/>
                <w:color w:val="000000" w:themeColor="text1"/>
                <w:sz w:val="16"/>
                <w:szCs w:val="16"/>
                <w:lang w:eastAsia="ar-SA"/>
              </w:rPr>
              <w:t>)</w:t>
            </w:r>
          </w:p>
          <w:p w:rsidR="00DD024E" w:rsidRPr="001D7DF7"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в лице поверенного ООО «</w:t>
            </w:r>
            <w:r w:rsidR="007375DD">
              <w:rPr>
                <w:rFonts w:ascii="Times New Roman" w:eastAsia="Times New Roman" w:hAnsi="Times New Roman" w:cs="Times New Roman"/>
                <w:color w:val="000000" w:themeColor="text1"/>
                <w:sz w:val="16"/>
                <w:szCs w:val="16"/>
                <w:lang w:eastAsia="ar-SA"/>
              </w:rPr>
              <w:t>Перспектива</w:t>
            </w:r>
            <w:r w:rsidRPr="001D7DF7">
              <w:rPr>
                <w:rFonts w:ascii="Times New Roman" w:eastAsia="Times New Roman" w:hAnsi="Times New Roman" w:cs="Times New Roman"/>
                <w:color w:val="000000" w:themeColor="text1"/>
                <w:sz w:val="16"/>
                <w:szCs w:val="16"/>
                <w:lang w:eastAsia="ar-SA"/>
              </w:rPr>
              <w:t>»</w:t>
            </w:r>
          </w:p>
          <w:p w:rsidR="007375DD"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DD024E">
              <w:rPr>
                <w:rFonts w:ascii="Times New Roman" w:eastAsia="Times New Roman" w:hAnsi="Times New Roman" w:cs="Times New Roman"/>
                <w:color w:val="000000" w:themeColor="text1"/>
                <w:sz w:val="16"/>
                <w:szCs w:val="16"/>
                <w:lang w:eastAsia="ar-SA"/>
              </w:rPr>
              <w:t>адрес:</w:t>
            </w:r>
            <w:r>
              <w:rPr>
                <w:rFonts w:ascii="Times New Roman" w:eastAsia="Times New Roman" w:hAnsi="Times New Roman" w:cs="Times New Roman"/>
                <w:color w:val="000000" w:themeColor="text1"/>
                <w:sz w:val="16"/>
                <w:szCs w:val="16"/>
                <w:lang w:eastAsia="ar-SA"/>
              </w:rPr>
              <w:t xml:space="preserve"> </w:t>
            </w:r>
            <w:r w:rsidR="007375DD" w:rsidRPr="007375DD">
              <w:rPr>
                <w:rFonts w:ascii="Times New Roman" w:eastAsia="Times New Roman" w:hAnsi="Times New Roman" w:cs="Times New Roman"/>
                <w:color w:val="000000" w:themeColor="text1"/>
                <w:sz w:val="16"/>
                <w:szCs w:val="16"/>
                <w:lang w:eastAsia="ar-SA"/>
              </w:rPr>
              <w:t>Астраханская область, г. Астрахань, ул. Бакинская, д.100, оф. 216</w:t>
            </w:r>
          </w:p>
          <w:p w:rsidR="007375DD" w:rsidRDefault="00DD024E" w:rsidP="00DD024E">
            <w:pPr>
              <w:tabs>
                <w:tab w:val="num" w:pos="0"/>
                <w:tab w:val="left" w:pos="578"/>
              </w:tabs>
              <w:suppressAutoHyphens/>
              <w:spacing w:after="0" w:line="240" w:lineRule="auto"/>
              <w:jc w:val="center"/>
              <w:rPr>
                <w:rFonts w:ascii="Times New Roman" w:hAnsi="Times New Roman" w:cs="Times New Roman"/>
                <w:sz w:val="24"/>
                <w:szCs w:val="24"/>
                <w:u w:val="single"/>
              </w:rPr>
            </w:pPr>
            <w:r>
              <w:rPr>
                <w:rFonts w:ascii="Times New Roman" w:eastAsia="Times New Roman" w:hAnsi="Times New Roman" w:cs="Times New Roman"/>
                <w:color w:val="000000" w:themeColor="text1"/>
                <w:sz w:val="16"/>
                <w:szCs w:val="16"/>
                <w:lang w:eastAsia="ar-SA"/>
              </w:rPr>
              <w:t xml:space="preserve">оф. сайт </w:t>
            </w:r>
            <w:hyperlink r:id="rId5" w:history="1">
              <w:r w:rsidR="007375DD" w:rsidRPr="007375DD">
                <w:rPr>
                  <w:rStyle w:val="a4"/>
                  <w:rFonts w:ascii="Times New Roman" w:hAnsi="Times New Roman" w:cs="Times New Roman"/>
                  <w:sz w:val="16"/>
                  <w:szCs w:val="24"/>
                </w:rPr>
                <w:t>http://astratorgi.ru/</w:t>
              </w:r>
            </w:hyperlink>
          </w:p>
          <w:p w:rsidR="00EA5A63" w:rsidRPr="00EA5A63" w:rsidRDefault="00DD024E" w:rsidP="007375DD">
            <w:pPr>
              <w:tabs>
                <w:tab w:val="num" w:pos="0"/>
                <w:tab w:val="left" w:pos="578"/>
              </w:tabs>
              <w:suppressAutoHyphens/>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адрес электронной</w:t>
            </w:r>
            <w:r w:rsidRPr="004C2562">
              <w:rPr>
                <w:rFonts w:ascii="Times New Roman" w:hAnsi="Times New Roman" w:cs="Times New Roman"/>
                <w:color w:val="000000"/>
                <w:sz w:val="16"/>
                <w:szCs w:val="16"/>
              </w:rPr>
              <w:t xml:space="preserve"> почт</w:t>
            </w:r>
            <w:r>
              <w:rPr>
                <w:rFonts w:ascii="Times New Roman" w:hAnsi="Times New Roman" w:cs="Times New Roman"/>
                <w:color w:val="000000"/>
                <w:sz w:val="16"/>
                <w:szCs w:val="16"/>
              </w:rPr>
              <w:t>ы</w:t>
            </w:r>
            <w:r w:rsidRPr="004C2562">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sidR="007375DD" w:rsidRPr="007375DD">
              <w:rPr>
                <w:rFonts w:ascii="Times New Roman" w:hAnsi="Times New Roman" w:cs="Times New Roman"/>
                <w:color w:val="000000"/>
                <w:sz w:val="16"/>
                <w:szCs w:val="16"/>
              </w:rPr>
              <w:t>konfiskat@rosim.su</w:t>
            </w:r>
          </w:p>
        </w:tc>
      </w:tr>
      <w:tr w:rsidR="00EB1C16" w:rsidRPr="00121DF8" w:rsidTr="00DB2C42">
        <w:trPr>
          <w:trHeight w:val="1874"/>
        </w:trPr>
        <w:tc>
          <w:tcPr>
            <w:tcW w:w="446" w:type="dxa"/>
          </w:tcPr>
          <w:p w:rsidR="00EA5A63" w:rsidRPr="002D2F20" w:rsidRDefault="00620415">
            <w:pPr>
              <w:rPr>
                <w:rFonts w:ascii="Times New Roman" w:hAnsi="Times New Roman" w:cs="Times New Roman"/>
                <w:sz w:val="18"/>
                <w:szCs w:val="18"/>
              </w:rPr>
            </w:pPr>
            <w:r w:rsidRPr="002D2F20">
              <w:rPr>
                <w:rFonts w:ascii="Times New Roman" w:hAnsi="Times New Roman" w:cs="Times New Roman"/>
                <w:sz w:val="18"/>
                <w:szCs w:val="18"/>
              </w:rPr>
              <w:t>2</w:t>
            </w:r>
          </w:p>
        </w:tc>
        <w:tc>
          <w:tcPr>
            <w:tcW w:w="1549" w:type="dxa"/>
          </w:tcPr>
          <w:p w:rsidR="00EA5A63" w:rsidRPr="0063202C" w:rsidRDefault="00DD024E" w:rsidP="003630C6">
            <w:pPr>
              <w:spacing w:line="240" w:lineRule="auto"/>
              <w:rPr>
                <w:sz w:val="16"/>
                <w:szCs w:val="16"/>
              </w:rPr>
            </w:pPr>
            <w:r w:rsidRPr="0063202C">
              <w:rPr>
                <w:rFonts w:ascii="Times New Roman" w:eastAsia="Lucida Sans Unicode" w:hAnsi="Times New Roman" w:cs="Times New Roman"/>
                <w:color w:val="000000" w:themeColor="text1"/>
                <w:kern w:val="1"/>
                <w:sz w:val="16"/>
                <w:szCs w:val="16"/>
                <w:lang w:eastAsia="ar-SA"/>
              </w:rPr>
              <w:t>Наименование оператора электронной площадки и официальный сайт в сети «Интернет» на котором будет проводиться реализация имущества в электронной форме</w:t>
            </w:r>
          </w:p>
        </w:tc>
        <w:tc>
          <w:tcPr>
            <w:tcW w:w="7922" w:type="dxa"/>
            <w:gridSpan w:val="6"/>
          </w:tcPr>
          <w:p w:rsidR="00DD024E" w:rsidRPr="0063202C" w:rsidRDefault="00DD024E" w:rsidP="00DD024E">
            <w:pPr>
              <w:spacing w:after="0" w:line="240" w:lineRule="auto"/>
              <w:jc w:val="center"/>
              <w:rPr>
                <w:sz w:val="16"/>
                <w:szCs w:val="16"/>
              </w:rPr>
            </w:pPr>
            <w:r w:rsidRPr="0063202C">
              <w:rPr>
                <w:rFonts w:ascii="Times New Roman" w:eastAsia="Lucida Sans Unicode" w:hAnsi="Times New Roman" w:cs="Times New Roman"/>
                <w:color w:val="000000"/>
                <w:kern w:val="1"/>
                <w:sz w:val="16"/>
                <w:szCs w:val="16"/>
                <w:lang w:eastAsia="ar-SA"/>
              </w:rPr>
              <w:t xml:space="preserve">Электронная торговая площадка (далее – ЭТП): </w:t>
            </w:r>
            <w:r w:rsidR="006B5F3F" w:rsidRPr="0063202C">
              <w:rPr>
                <w:rFonts w:ascii="Times New Roman" w:eastAsia="Lucida Sans Unicode" w:hAnsi="Times New Roman" w:cs="Times New Roman"/>
                <w:color w:val="000000"/>
                <w:kern w:val="1"/>
                <w:sz w:val="16"/>
                <w:szCs w:val="16"/>
                <w:lang w:eastAsia="ar-SA"/>
              </w:rPr>
              <w:t>ООО «</w:t>
            </w:r>
            <w:r w:rsidRPr="0063202C">
              <w:rPr>
                <w:rFonts w:ascii="Times New Roman" w:eastAsia="Lucida Sans Unicode" w:hAnsi="Times New Roman" w:cs="Times New Roman"/>
                <w:color w:val="000000"/>
                <w:kern w:val="1"/>
                <w:sz w:val="16"/>
                <w:szCs w:val="16"/>
                <w:lang w:eastAsia="ar-SA"/>
              </w:rPr>
              <w:t>РТС Тендер</w:t>
            </w:r>
            <w:r w:rsidR="006B5F3F" w:rsidRPr="0063202C">
              <w:rPr>
                <w:rFonts w:ascii="Times New Roman" w:eastAsia="Lucida Sans Unicode" w:hAnsi="Times New Roman" w:cs="Times New Roman"/>
                <w:color w:val="000000"/>
                <w:kern w:val="1"/>
                <w:sz w:val="16"/>
                <w:szCs w:val="16"/>
                <w:lang w:eastAsia="ar-SA"/>
              </w:rPr>
              <w:t>»</w:t>
            </w:r>
          </w:p>
          <w:p w:rsidR="00DD024E" w:rsidRPr="0063202C" w:rsidRDefault="00DD024E" w:rsidP="00DD024E">
            <w:pPr>
              <w:spacing w:after="0" w:line="240" w:lineRule="auto"/>
              <w:jc w:val="center"/>
              <w:rPr>
                <w:rFonts w:ascii="Times New Roman" w:hAnsi="Times New Roman" w:cs="Times New Roman"/>
                <w:sz w:val="16"/>
                <w:szCs w:val="16"/>
              </w:rPr>
            </w:pPr>
            <w:r w:rsidRPr="0063202C">
              <w:rPr>
                <w:rFonts w:ascii="Times New Roman" w:hAnsi="Times New Roman" w:cs="Times New Roman"/>
                <w:sz w:val="16"/>
                <w:szCs w:val="16"/>
              </w:rPr>
              <w:t>адрес ЭТП в сети интернет: https://www.rts-tender.ru</w:t>
            </w:r>
          </w:p>
          <w:p w:rsidR="00EA5A63" w:rsidRPr="0063202C" w:rsidRDefault="00EA5A63" w:rsidP="00DD024E">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p>
        </w:tc>
      </w:tr>
      <w:tr w:rsidR="00DD024E" w:rsidRPr="00121DF8" w:rsidTr="00D20705">
        <w:trPr>
          <w:trHeight w:val="992"/>
        </w:trPr>
        <w:tc>
          <w:tcPr>
            <w:tcW w:w="446" w:type="dxa"/>
            <w:vMerge w:val="restart"/>
          </w:tcPr>
          <w:p w:rsidR="00DD024E" w:rsidRPr="002D2F20" w:rsidRDefault="00DD024E">
            <w:pPr>
              <w:rPr>
                <w:rFonts w:ascii="Times New Roman" w:hAnsi="Times New Roman" w:cs="Times New Roman"/>
                <w:sz w:val="18"/>
                <w:szCs w:val="18"/>
              </w:rPr>
            </w:pPr>
            <w:r w:rsidRPr="002D2F20">
              <w:rPr>
                <w:rFonts w:ascii="Times New Roman" w:hAnsi="Times New Roman" w:cs="Times New Roman"/>
                <w:sz w:val="18"/>
                <w:szCs w:val="18"/>
              </w:rPr>
              <w:t>3</w:t>
            </w:r>
          </w:p>
        </w:tc>
        <w:tc>
          <w:tcPr>
            <w:tcW w:w="1549" w:type="dxa"/>
            <w:vMerge w:val="restart"/>
          </w:tcPr>
          <w:p w:rsidR="00DD024E" w:rsidRPr="00620415" w:rsidRDefault="00DD024E" w:rsidP="003630C6">
            <w:pPr>
              <w:spacing w:line="240" w:lineRule="auto"/>
              <w:jc w:val="both"/>
              <w:rPr>
                <w:rFonts w:ascii="Times New Roman" w:hAnsi="Times New Roman" w:cs="Times New Roman"/>
                <w:sz w:val="16"/>
                <w:szCs w:val="16"/>
              </w:rPr>
            </w:pPr>
            <w:r w:rsidRPr="00620415">
              <w:rPr>
                <w:rFonts w:ascii="Times New Roman" w:hAnsi="Times New Roman" w:cs="Times New Roman"/>
                <w:sz w:val="16"/>
                <w:szCs w:val="16"/>
              </w:rPr>
              <w:t>Наименование имущества, кол-во и иные позволяющие его индивидуализировать сведения</w:t>
            </w:r>
          </w:p>
        </w:tc>
        <w:tc>
          <w:tcPr>
            <w:tcW w:w="415" w:type="dxa"/>
          </w:tcPr>
          <w:p w:rsidR="00DD024E" w:rsidRPr="008345C2" w:rsidRDefault="00DD024E" w:rsidP="00DD024E">
            <w:pPr>
              <w:suppressAutoHyphens/>
              <w:spacing w:after="0" w:line="240" w:lineRule="auto"/>
              <w:jc w:val="center"/>
              <w:rPr>
                <w:rFonts w:ascii="Times New Roman" w:eastAsia="Times New Roman" w:hAnsi="Times New Roman" w:cs="Times New Roman"/>
                <w:b/>
                <w:bCs/>
                <w:color w:val="000000" w:themeColor="text1"/>
                <w:kern w:val="1"/>
                <w:sz w:val="16"/>
                <w:szCs w:val="16"/>
                <w:lang w:eastAsia="ar-SA"/>
              </w:rPr>
            </w:pPr>
            <w:r w:rsidRPr="008345C2">
              <w:rPr>
                <w:rFonts w:ascii="Times New Roman" w:eastAsia="Times New Roman" w:hAnsi="Times New Roman" w:cs="Times New Roman"/>
                <w:b/>
                <w:bCs/>
                <w:color w:val="000000" w:themeColor="text1"/>
                <w:kern w:val="1"/>
                <w:sz w:val="16"/>
                <w:szCs w:val="16"/>
                <w:lang w:eastAsia="ar-SA"/>
              </w:rPr>
              <w:t>№</w:t>
            </w:r>
          </w:p>
          <w:p w:rsidR="00DD024E" w:rsidRPr="008345C2" w:rsidRDefault="00DD024E" w:rsidP="00DD024E">
            <w:pPr>
              <w:jc w:val="center"/>
              <w:rPr>
                <w:rFonts w:ascii="Times New Roman" w:hAnsi="Times New Roman" w:cs="Times New Roman"/>
                <w:b/>
              </w:rPr>
            </w:pPr>
            <w:r w:rsidRPr="008345C2">
              <w:rPr>
                <w:rFonts w:ascii="Times New Roman" w:eastAsia="Times New Roman" w:hAnsi="Times New Roman" w:cs="Times New Roman"/>
                <w:b/>
                <w:bCs/>
                <w:color w:val="000000" w:themeColor="text1"/>
                <w:kern w:val="1"/>
                <w:sz w:val="16"/>
                <w:szCs w:val="16"/>
                <w:lang w:eastAsia="ar-SA"/>
              </w:rPr>
              <w:t>лота</w:t>
            </w:r>
          </w:p>
        </w:tc>
        <w:tc>
          <w:tcPr>
            <w:tcW w:w="992" w:type="dxa"/>
          </w:tcPr>
          <w:p w:rsidR="00DD024E" w:rsidRPr="008345C2" w:rsidRDefault="007375DD" w:rsidP="00512ED3">
            <w:pPr>
              <w:spacing w:after="0"/>
              <w:rPr>
                <w:rFonts w:ascii="Times New Roman" w:hAnsi="Times New Roman" w:cs="Times New Roman"/>
                <w:b/>
                <w:sz w:val="16"/>
                <w:szCs w:val="16"/>
              </w:rPr>
            </w:pPr>
            <w:r>
              <w:rPr>
                <w:rFonts w:ascii="Times New Roman" w:hAnsi="Times New Roman" w:cs="Times New Roman"/>
                <w:b/>
                <w:sz w:val="16"/>
                <w:szCs w:val="16"/>
              </w:rPr>
              <w:t>№ поручения</w:t>
            </w:r>
          </w:p>
        </w:tc>
        <w:tc>
          <w:tcPr>
            <w:tcW w:w="2977" w:type="dxa"/>
          </w:tcPr>
          <w:p w:rsidR="00DD024E" w:rsidRPr="008345C2" w:rsidRDefault="00DD024E" w:rsidP="003C4D3B">
            <w:pPr>
              <w:spacing w:line="240" w:lineRule="auto"/>
              <w:rPr>
                <w:rFonts w:ascii="Times New Roman" w:hAnsi="Times New Roman" w:cs="Times New Roman"/>
                <w:b/>
              </w:rPr>
            </w:pPr>
            <w:r w:rsidRPr="008345C2">
              <w:rPr>
                <w:rFonts w:ascii="Times New Roman" w:eastAsia="Lucida Sans Unicode" w:hAnsi="Times New Roman" w:cs="Times New Roman"/>
                <w:b/>
                <w:color w:val="000000" w:themeColor="text1"/>
                <w:kern w:val="1"/>
                <w:sz w:val="16"/>
                <w:szCs w:val="16"/>
                <w:lang w:eastAsia="ar-SA"/>
              </w:rPr>
              <w:t>Описание и характеристики имущества, его целевое назначение, кол-во, ед. измерения</w:t>
            </w:r>
          </w:p>
        </w:tc>
        <w:tc>
          <w:tcPr>
            <w:tcW w:w="992" w:type="dxa"/>
          </w:tcPr>
          <w:p w:rsidR="00DD024E" w:rsidRPr="008345C2" w:rsidRDefault="00DD024E" w:rsidP="0092445E">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8345C2">
              <w:rPr>
                <w:rFonts w:ascii="Times New Roman" w:eastAsia="Lucida Sans Unicode" w:hAnsi="Times New Roman" w:cs="Times New Roman"/>
                <w:b/>
                <w:color w:val="000000" w:themeColor="text1"/>
                <w:kern w:val="1"/>
                <w:sz w:val="16"/>
                <w:szCs w:val="16"/>
                <w:lang w:eastAsia="ar-SA"/>
              </w:rPr>
              <w:t>Начальная (минимальная)</w:t>
            </w:r>
          </w:p>
          <w:p w:rsidR="00DD024E" w:rsidRPr="008345C2" w:rsidRDefault="00DD024E" w:rsidP="00EB1C16">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8345C2">
              <w:rPr>
                <w:rFonts w:ascii="Times New Roman" w:eastAsia="Lucida Sans Unicode" w:hAnsi="Times New Roman" w:cs="Times New Roman"/>
                <w:b/>
                <w:color w:val="000000" w:themeColor="text1"/>
                <w:kern w:val="1"/>
                <w:sz w:val="16"/>
                <w:szCs w:val="16"/>
                <w:lang w:eastAsia="ar-SA"/>
              </w:rPr>
              <w:t xml:space="preserve">цена лота (руб.) </w:t>
            </w:r>
            <w:r w:rsidRPr="008345C2">
              <w:rPr>
                <w:rFonts w:ascii="Times New Roman" w:hAnsi="Times New Roman" w:cs="Times New Roman"/>
                <w:b/>
                <w:sz w:val="16"/>
                <w:szCs w:val="16"/>
              </w:rPr>
              <w:t>в том числе НДС 20%</w:t>
            </w:r>
          </w:p>
        </w:tc>
        <w:tc>
          <w:tcPr>
            <w:tcW w:w="851" w:type="dxa"/>
          </w:tcPr>
          <w:p w:rsidR="00DD024E" w:rsidRPr="008345C2" w:rsidRDefault="00DD024E" w:rsidP="008026F7">
            <w:pPr>
              <w:spacing w:line="240" w:lineRule="auto"/>
              <w:jc w:val="center"/>
              <w:rPr>
                <w:rFonts w:ascii="Times New Roman" w:hAnsi="Times New Roman" w:cs="Times New Roman"/>
                <w:b/>
                <w:sz w:val="16"/>
                <w:szCs w:val="16"/>
              </w:rPr>
            </w:pPr>
            <w:r w:rsidRPr="008345C2">
              <w:rPr>
                <w:rFonts w:ascii="Times New Roman" w:hAnsi="Times New Roman" w:cs="Times New Roman"/>
                <w:b/>
                <w:sz w:val="16"/>
                <w:szCs w:val="16"/>
              </w:rPr>
              <w:t>Задаток 10% от начальной цены</w:t>
            </w:r>
          </w:p>
        </w:tc>
        <w:tc>
          <w:tcPr>
            <w:tcW w:w="1695" w:type="dxa"/>
          </w:tcPr>
          <w:p w:rsidR="00DD024E" w:rsidRPr="008345C2" w:rsidRDefault="00DD024E" w:rsidP="008026F7">
            <w:pPr>
              <w:spacing w:after="160" w:line="240" w:lineRule="auto"/>
              <w:jc w:val="center"/>
              <w:rPr>
                <w:rFonts w:ascii="Times New Roman" w:eastAsia="Times New Roman" w:hAnsi="Times New Roman" w:cs="Times New Roman"/>
                <w:b/>
                <w:bCs/>
                <w:color w:val="000000" w:themeColor="text1"/>
                <w:kern w:val="1"/>
                <w:sz w:val="16"/>
                <w:szCs w:val="16"/>
                <w:lang w:eastAsia="ar-SA"/>
              </w:rPr>
            </w:pPr>
            <w:r w:rsidRPr="008345C2">
              <w:rPr>
                <w:rFonts w:ascii="Times New Roman" w:eastAsia="Times New Roman" w:hAnsi="Times New Roman" w:cs="Times New Roman"/>
                <w:b/>
                <w:bCs/>
                <w:color w:val="000000" w:themeColor="text1"/>
                <w:kern w:val="1"/>
                <w:sz w:val="16"/>
                <w:szCs w:val="16"/>
                <w:lang w:eastAsia="ar-SA"/>
              </w:rPr>
              <w:t>Место нахождения</w:t>
            </w:r>
          </w:p>
          <w:p w:rsidR="00DD024E" w:rsidRPr="008345C2" w:rsidRDefault="00DD024E">
            <w:pPr>
              <w:rPr>
                <w:rFonts w:ascii="Times New Roman" w:hAnsi="Times New Roman" w:cs="Times New Roman"/>
                <w:b/>
              </w:rPr>
            </w:pP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5272E6">
            <w:pPr>
              <w:jc w:val="both"/>
              <w:rPr>
                <w:rFonts w:ascii="Times New Roman" w:hAnsi="Times New Roman" w:cs="Times New Roman"/>
                <w:sz w:val="16"/>
                <w:szCs w:val="20"/>
              </w:rPr>
            </w:pPr>
            <w:r w:rsidRPr="003A2FCB">
              <w:rPr>
                <w:rFonts w:ascii="Times New Roman" w:hAnsi="Times New Roman" w:cs="Times New Roman"/>
                <w:sz w:val="16"/>
                <w:szCs w:val="20"/>
              </w:rPr>
              <w:t>Рекламные стенды «</w:t>
            </w:r>
            <w:r w:rsidRPr="003A2FCB">
              <w:rPr>
                <w:rFonts w:ascii="Times New Roman" w:hAnsi="Times New Roman" w:cs="Times New Roman"/>
                <w:sz w:val="16"/>
                <w:szCs w:val="20"/>
                <w:lang w:val="en-US"/>
              </w:rPr>
              <w:t>ALBORZ</w:t>
            </w:r>
            <w:r w:rsidRPr="003A2FCB">
              <w:rPr>
                <w:rFonts w:ascii="Times New Roman" w:hAnsi="Times New Roman" w:cs="Times New Roman"/>
                <w:sz w:val="16"/>
                <w:szCs w:val="20"/>
              </w:rPr>
              <w:t xml:space="preserve"> </w:t>
            </w:r>
            <w:r w:rsidRPr="003A2FCB">
              <w:rPr>
                <w:rFonts w:ascii="Times New Roman" w:hAnsi="Times New Roman" w:cs="Times New Roman"/>
                <w:sz w:val="16"/>
                <w:szCs w:val="20"/>
                <w:lang w:val="en-US"/>
              </w:rPr>
              <w:t>CERAMIC</w:t>
            </w:r>
            <w:r w:rsidRPr="003A2FCB">
              <w:rPr>
                <w:rFonts w:ascii="Times New Roman" w:hAnsi="Times New Roman" w:cs="Times New Roman"/>
                <w:sz w:val="16"/>
                <w:szCs w:val="20"/>
              </w:rPr>
              <w:t>» из ДСП, размер 101х202 см.</w:t>
            </w:r>
            <w:r w:rsidR="005272E6">
              <w:rPr>
                <w:rFonts w:ascii="Times New Roman" w:hAnsi="Times New Roman" w:cs="Times New Roman"/>
                <w:sz w:val="16"/>
                <w:szCs w:val="20"/>
              </w:rPr>
              <w:t xml:space="preserve"> – 14 </w:t>
            </w:r>
            <w:proofErr w:type="spellStart"/>
            <w:r w:rsidR="005272E6">
              <w:rPr>
                <w:rFonts w:ascii="Times New Roman" w:hAnsi="Times New Roman" w:cs="Times New Roman"/>
                <w:sz w:val="16"/>
                <w:szCs w:val="20"/>
              </w:rPr>
              <w:t>шт</w:t>
            </w:r>
            <w:proofErr w:type="spellEnd"/>
          </w:p>
        </w:tc>
        <w:tc>
          <w:tcPr>
            <w:tcW w:w="992" w:type="dxa"/>
            <w:tcBorders>
              <w:top w:val="single" w:sz="4" w:space="0" w:color="auto"/>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10 052,00</w:t>
            </w:r>
          </w:p>
        </w:tc>
        <w:tc>
          <w:tcPr>
            <w:tcW w:w="851" w:type="dxa"/>
          </w:tcPr>
          <w:p w:rsidR="003A2FCB" w:rsidRPr="003E0BC5" w:rsidRDefault="003A2FCB" w:rsidP="003A2FCB">
            <w:pPr>
              <w:spacing w:after="0"/>
              <w:rPr>
                <w:rFonts w:ascii="Times New Roman" w:hAnsi="Times New Roman" w:cs="Times New Roman"/>
                <w:sz w:val="16"/>
                <w:szCs w:val="16"/>
              </w:rPr>
            </w:pPr>
            <w:r w:rsidRPr="003A2FCB">
              <w:rPr>
                <w:rFonts w:ascii="Times New Roman" w:hAnsi="Times New Roman" w:cs="Times New Roman"/>
                <w:sz w:val="16"/>
                <w:szCs w:val="16"/>
              </w:rPr>
              <w:t>1005,2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г. Астрахань, 1-й проезд Рождественского, д. 3Б</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2</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Изделия в виде пеналов, футляров разных видов, всего-950 шт. в 9 картонных коробах.</w:t>
            </w:r>
            <w:r w:rsidR="005272E6">
              <w:rPr>
                <w:rFonts w:ascii="Times New Roman" w:hAnsi="Times New Roman" w:cs="Times New Roman"/>
                <w:sz w:val="16"/>
                <w:szCs w:val="20"/>
              </w:rPr>
              <w:t xml:space="preserve"> – 950 </w:t>
            </w:r>
            <w:proofErr w:type="spellStart"/>
            <w:r w:rsidR="005272E6">
              <w:rPr>
                <w:rFonts w:ascii="Times New Roman" w:hAnsi="Times New Roman" w:cs="Times New Roman"/>
                <w:sz w:val="16"/>
                <w:szCs w:val="20"/>
              </w:rPr>
              <w:t>шт</w:t>
            </w:r>
            <w:proofErr w:type="spellEnd"/>
            <w:r w:rsidR="005272E6">
              <w:rPr>
                <w:rFonts w:ascii="Times New Roman" w:hAnsi="Times New Roman" w:cs="Times New Roman"/>
                <w:sz w:val="16"/>
                <w:szCs w:val="20"/>
              </w:rPr>
              <w:t xml:space="preserve"> </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73 815,00</w:t>
            </w:r>
          </w:p>
        </w:tc>
        <w:tc>
          <w:tcPr>
            <w:tcW w:w="851" w:type="dxa"/>
          </w:tcPr>
          <w:p w:rsidR="003A2FCB" w:rsidRPr="003E0BC5" w:rsidRDefault="003A2FCB" w:rsidP="003A2FCB">
            <w:pPr>
              <w:spacing w:after="0"/>
              <w:rPr>
                <w:rFonts w:ascii="Times New Roman" w:hAnsi="Times New Roman" w:cs="Times New Roman"/>
                <w:sz w:val="16"/>
                <w:szCs w:val="16"/>
              </w:rPr>
            </w:pPr>
            <w:r w:rsidRPr="003A2FCB">
              <w:rPr>
                <w:rFonts w:ascii="Times New Roman" w:hAnsi="Times New Roman" w:cs="Times New Roman"/>
                <w:sz w:val="16"/>
                <w:szCs w:val="16"/>
              </w:rPr>
              <w:t>7381,5</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г. Астрахань, 1-й проезд Рождественского, д. 3Б</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3</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Маркеры канцелярские (выделители текста) разных цветов в 1 картонном коробе.</w:t>
            </w:r>
            <w:r w:rsidR="005272E6">
              <w:rPr>
                <w:rFonts w:ascii="Times New Roman" w:hAnsi="Times New Roman" w:cs="Times New Roman"/>
                <w:sz w:val="16"/>
                <w:szCs w:val="20"/>
              </w:rPr>
              <w:t xml:space="preserve"> – 720 </w:t>
            </w:r>
            <w:proofErr w:type="spellStart"/>
            <w:r w:rsidR="005272E6">
              <w:rPr>
                <w:rFonts w:ascii="Times New Roman" w:hAnsi="Times New Roman" w:cs="Times New Roman"/>
                <w:sz w:val="16"/>
                <w:szCs w:val="20"/>
              </w:rPr>
              <w:t>шт</w:t>
            </w:r>
            <w:proofErr w:type="spellEnd"/>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11 491,20</w:t>
            </w:r>
          </w:p>
        </w:tc>
        <w:tc>
          <w:tcPr>
            <w:tcW w:w="851" w:type="dxa"/>
          </w:tcPr>
          <w:p w:rsidR="003A2FCB" w:rsidRPr="003E0BC5" w:rsidRDefault="003A2FCB" w:rsidP="003A2FCB">
            <w:pPr>
              <w:spacing w:after="0"/>
              <w:rPr>
                <w:rFonts w:ascii="Times New Roman" w:hAnsi="Times New Roman" w:cs="Times New Roman"/>
                <w:sz w:val="16"/>
                <w:szCs w:val="16"/>
              </w:rPr>
            </w:pPr>
            <w:r w:rsidRPr="003A2FCB">
              <w:rPr>
                <w:rFonts w:ascii="Times New Roman" w:hAnsi="Times New Roman" w:cs="Times New Roman"/>
                <w:sz w:val="16"/>
                <w:szCs w:val="16"/>
              </w:rPr>
              <w:t>1149,12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г. Астрахань, 1-й проезд Рождественского, д. 3Б</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4</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Плиты керамические. Находятся на 15 паллетах, дополнительно упакованы в 953 картонных коробках.</w:t>
            </w:r>
            <w:r w:rsidR="005272E6">
              <w:rPr>
                <w:rFonts w:ascii="Times New Roman" w:hAnsi="Times New Roman" w:cs="Times New Roman"/>
                <w:sz w:val="16"/>
                <w:szCs w:val="20"/>
              </w:rPr>
              <w:t xml:space="preserve"> – 22630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150 564,27</w:t>
            </w:r>
          </w:p>
        </w:tc>
        <w:tc>
          <w:tcPr>
            <w:tcW w:w="851" w:type="dxa"/>
          </w:tcPr>
          <w:p w:rsidR="003A2FCB" w:rsidRPr="003E0BC5" w:rsidRDefault="00CB4D02" w:rsidP="003A2FCB">
            <w:pPr>
              <w:spacing w:after="0"/>
              <w:rPr>
                <w:rFonts w:ascii="Times New Roman" w:hAnsi="Times New Roman" w:cs="Times New Roman"/>
                <w:sz w:val="16"/>
                <w:szCs w:val="16"/>
              </w:rPr>
            </w:pPr>
            <w:r>
              <w:rPr>
                <w:rFonts w:ascii="Times New Roman" w:hAnsi="Times New Roman" w:cs="Times New Roman"/>
                <w:sz w:val="16"/>
                <w:szCs w:val="16"/>
              </w:rPr>
              <w:t>15056,43</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28, размерами: длина – 230 см, ширина – 170 см, высота – 180 см, вес – 18 460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93 746,16</w:t>
            </w:r>
          </w:p>
        </w:tc>
        <w:tc>
          <w:tcPr>
            <w:tcW w:w="851" w:type="dxa"/>
          </w:tcPr>
          <w:p w:rsidR="003A2FCB" w:rsidRPr="003E0BC5" w:rsidRDefault="00CB4D02" w:rsidP="003A2FCB">
            <w:pPr>
              <w:spacing w:after="0"/>
              <w:rPr>
                <w:rFonts w:ascii="Times New Roman" w:hAnsi="Times New Roman" w:cs="Times New Roman"/>
                <w:sz w:val="16"/>
                <w:szCs w:val="16"/>
              </w:rPr>
            </w:pPr>
            <w:r>
              <w:rPr>
                <w:rFonts w:ascii="Times New Roman" w:hAnsi="Times New Roman" w:cs="Times New Roman"/>
                <w:sz w:val="16"/>
                <w:szCs w:val="16"/>
              </w:rPr>
              <w:t>9374,62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6</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16, размерами: длина – 270 см, ширина – 210см, высота – 120 см, вес – 18 897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90 629,28</w:t>
            </w:r>
          </w:p>
        </w:tc>
        <w:tc>
          <w:tcPr>
            <w:tcW w:w="851" w:type="dxa"/>
          </w:tcPr>
          <w:p w:rsidR="003A2FCB" w:rsidRPr="003E0BC5" w:rsidRDefault="00CB4D02" w:rsidP="003A2FCB">
            <w:pPr>
              <w:spacing w:after="0"/>
              <w:rPr>
                <w:rFonts w:ascii="Times New Roman" w:hAnsi="Times New Roman" w:cs="Times New Roman"/>
                <w:sz w:val="16"/>
                <w:szCs w:val="16"/>
              </w:rPr>
            </w:pPr>
            <w:r>
              <w:rPr>
                <w:rFonts w:ascii="Times New Roman" w:hAnsi="Times New Roman" w:cs="Times New Roman"/>
                <w:sz w:val="16"/>
                <w:szCs w:val="16"/>
              </w:rPr>
              <w:t>9062,93</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7</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15, размерами: длина – 360 см, ширина – 170 см, высота – 125 см, вес – 18 430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101 898,00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10189,8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8</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17, размерами: длина – 260 см, ширина – 190 см, высота – 170 см, вес – 23 220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111 861,36</w:t>
            </w:r>
          </w:p>
        </w:tc>
        <w:tc>
          <w:tcPr>
            <w:tcW w:w="851" w:type="dxa"/>
          </w:tcPr>
          <w:p w:rsidR="003A2FCB" w:rsidRPr="003E0BC5" w:rsidRDefault="00CB4D02" w:rsidP="003A2FCB">
            <w:pPr>
              <w:spacing w:after="0"/>
              <w:rPr>
                <w:rFonts w:ascii="Times New Roman" w:hAnsi="Times New Roman" w:cs="Times New Roman"/>
                <w:sz w:val="16"/>
                <w:szCs w:val="16"/>
              </w:rPr>
            </w:pPr>
            <w:r>
              <w:rPr>
                <w:rFonts w:ascii="Times New Roman" w:hAnsi="Times New Roman" w:cs="Times New Roman"/>
                <w:sz w:val="16"/>
                <w:szCs w:val="16"/>
              </w:rPr>
              <w:t>11186,14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9</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18, размерами: длина –350 см, ширина – 170 см, высота – 150 см, вес – 23 760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118 881,00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11888,1</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10</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20, размерами: длина – 300 см, ширина – 200 см, высота – 160 см, вес – 23 038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127 872,00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12787,2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11</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21, размерами: длина – 350 см, ширина – 240 см, высота – 100 см, вес – 22 898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111 888,00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11188,8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12</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22, размерами: длина – 300 см, ширина – 170 см, высота – 170 см, вес – 23 662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115 484,40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11548,44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13</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23, размерами: длина – 240 см, ширина – 200 см, высота – 180 см, вес – 23 770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115 084,80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11508,48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14</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24, размерами: длина – 300 см, ширина – 185 см, высота – 140 см, вес – 21 390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103 496,40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10349,64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15</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25, размерами: длина – 300 см, ширина – 200 см, высота – 140 см, вес – 23 158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111 888,00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11188,8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16</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13, размерами: длина – 300 см, ширина – 180 см, высота – 160 см, вес – 21 593кг.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115 084,80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11508,48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17</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14, размерами: длина – 260 см, ширина – 200 см, высота – 160 см, вес – 21 094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110 822,40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11082,24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18</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19, размерами: длина – 300 см, ширина – 240 см, высота – 130 см, вес – 22 657кг.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124 675,20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12467,52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19</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26, размерами: длина – 300 см, ширина – 170 см, высота – 160 см, вес – 22550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108 691,20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10869,12</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20705">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20</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27, размерами: длина – 300 см, ширина – 170 см, высота – 170 см, вес – 23180 кг.</w:t>
            </w:r>
          </w:p>
        </w:tc>
        <w:tc>
          <w:tcPr>
            <w:tcW w:w="992" w:type="dxa"/>
            <w:tcBorders>
              <w:left w:val="single" w:sz="4" w:space="0" w:color="auto"/>
              <w:right w:val="single" w:sz="4" w:space="0" w:color="auto"/>
            </w:tcBorders>
          </w:tcPr>
          <w:p w:rsidR="003A2FCB" w:rsidRPr="003A2FCB" w:rsidRDefault="003A2FCB" w:rsidP="003A2FCB">
            <w:pPr>
              <w:jc w:val="center"/>
              <w:rPr>
                <w:rFonts w:ascii="Times New Roman" w:hAnsi="Times New Roman" w:cs="Times New Roman"/>
                <w:sz w:val="16"/>
                <w:szCs w:val="20"/>
              </w:rPr>
            </w:pPr>
            <w:r w:rsidRPr="003A2FCB">
              <w:rPr>
                <w:rFonts w:ascii="Times New Roman" w:hAnsi="Times New Roman" w:cs="Times New Roman"/>
                <w:sz w:val="16"/>
                <w:szCs w:val="20"/>
              </w:rPr>
              <w:t>115 484,40</w:t>
            </w:r>
          </w:p>
        </w:tc>
        <w:tc>
          <w:tcPr>
            <w:tcW w:w="851" w:type="dxa"/>
          </w:tcPr>
          <w:p w:rsidR="003A2FCB" w:rsidRPr="003E0BC5"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11548,44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706D9C" w:rsidRPr="00121DF8" w:rsidTr="00D20705">
        <w:tc>
          <w:tcPr>
            <w:tcW w:w="446" w:type="dxa"/>
            <w:vMerge/>
          </w:tcPr>
          <w:p w:rsidR="00706D9C" w:rsidRDefault="00706D9C" w:rsidP="003A2FCB">
            <w:pPr>
              <w:spacing w:after="0"/>
            </w:pPr>
          </w:p>
        </w:tc>
        <w:tc>
          <w:tcPr>
            <w:tcW w:w="1549" w:type="dxa"/>
            <w:vMerge/>
          </w:tcPr>
          <w:p w:rsidR="00706D9C" w:rsidRDefault="00706D9C" w:rsidP="003A2FCB">
            <w:pPr>
              <w:spacing w:after="0"/>
            </w:pPr>
          </w:p>
        </w:tc>
        <w:tc>
          <w:tcPr>
            <w:tcW w:w="415" w:type="dxa"/>
          </w:tcPr>
          <w:p w:rsidR="00706D9C" w:rsidRDefault="00706D9C" w:rsidP="003A2FCB">
            <w:pPr>
              <w:spacing w:after="0"/>
              <w:rPr>
                <w:rFonts w:ascii="Times New Roman" w:hAnsi="Times New Roman" w:cs="Times New Roman"/>
                <w:b/>
                <w:sz w:val="16"/>
                <w:szCs w:val="16"/>
              </w:rPr>
            </w:pPr>
            <w:r>
              <w:rPr>
                <w:rFonts w:ascii="Times New Roman" w:hAnsi="Times New Roman" w:cs="Times New Roman"/>
                <w:b/>
                <w:sz w:val="16"/>
                <w:szCs w:val="16"/>
              </w:rPr>
              <w:t>21</w:t>
            </w:r>
          </w:p>
        </w:tc>
        <w:tc>
          <w:tcPr>
            <w:tcW w:w="992" w:type="dxa"/>
          </w:tcPr>
          <w:p w:rsidR="00706D9C" w:rsidRPr="00CB4D02" w:rsidRDefault="00706D9C"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06D9C" w:rsidRPr="003A2FCB" w:rsidRDefault="00706D9C" w:rsidP="003A2FCB">
            <w:pPr>
              <w:jc w:val="both"/>
              <w:rPr>
                <w:rFonts w:ascii="Times New Roman" w:hAnsi="Times New Roman" w:cs="Times New Roman"/>
                <w:sz w:val="16"/>
                <w:szCs w:val="20"/>
              </w:rPr>
            </w:pPr>
            <w:r w:rsidRPr="00706D9C">
              <w:rPr>
                <w:rFonts w:ascii="Times New Roman" w:hAnsi="Times New Roman" w:cs="Times New Roman"/>
                <w:sz w:val="16"/>
                <w:szCs w:val="20"/>
              </w:rPr>
              <w:t>Изделия из металла серого цвета-клапана впускные и выпускные для двигателя Г-60 - 12 шт.</w:t>
            </w:r>
          </w:p>
        </w:tc>
        <w:tc>
          <w:tcPr>
            <w:tcW w:w="992" w:type="dxa"/>
            <w:tcBorders>
              <w:left w:val="single" w:sz="4" w:space="0" w:color="auto"/>
              <w:right w:val="single" w:sz="4" w:space="0" w:color="auto"/>
            </w:tcBorders>
          </w:tcPr>
          <w:p w:rsidR="00706D9C" w:rsidRPr="003A2FCB" w:rsidRDefault="00706D9C" w:rsidP="003A2FCB">
            <w:pPr>
              <w:jc w:val="center"/>
              <w:rPr>
                <w:rFonts w:ascii="Times New Roman" w:hAnsi="Times New Roman" w:cs="Times New Roman"/>
                <w:sz w:val="16"/>
                <w:szCs w:val="20"/>
              </w:rPr>
            </w:pPr>
            <w:bookmarkStart w:id="0" w:name="_GoBack"/>
            <w:r w:rsidRPr="00706D9C">
              <w:rPr>
                <w:rFonts w:ascii="Times New Roman" w:hAnsi="Times New Roman" w:cs="Times New Roman"/>
                <w:sz w:val="16"/>
                <w:szCs w:val="20"/>
              </w:rPr>
              <w:t>41 160,00</w:t>
            </w:r>
            <w:bookmarkEnd w:id="0"/>
          </w:p>
        </w:tc>
        <w:tc>
          <w:tcPr>
            <w:tcW w:w="851" w:type="dxa"/>
          </w:tcPr>
          <w:p w:rsidR="00706D9C" w:rsidRPr="00CB4D02" w:rsidRDefault="00706D9C" w:rsidP="003A2FCB">
            <w:pPr>
              <w:spacing w:after="0"/>
              <w:rPr>
                <w:rFonts w:ascii="Times New Roman" w:hAnsi="Times New Roman" w:cs="Times New Roman"/>
                <w:sz w:val="16"/>
                <w:szCs w:val="16"/>
              </w:rPr>
            </w:pPr>
            <w:r w:rsidRPr="00706D9C">
              <w:rPr>
                <w:rFonts w:ascii="Times New Roman" w:hAnsi="Times New Roman" w:cs="Times New Roman"/>
                <w:sz w:val="16"/>
                <w:szCs w:val="16"/>
              </w:rPr>
              <w:t>4116,00</w:t>
            </w:r>
          </w:p>
        </w:tc>
        <w:tc>
          <w:tcPr>
            <w:tcW w:w="1695" w:type="dxa"/>
          </w:tcPr>
          <w:p w:rsidR="00706D9C"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DB2C42">
        <w:tc>
          <w:tcPr>
            <w:tcW w:w="446" w:type="dxa"/>
            <w:vMerge/>
          </w:tcPr>
          <w:p w:rsidR="003A2FCB" w:rsidRDefault="003A2FCB" w:rsidP="003A2FCB"/>
        </w:tc>
        <w:tc>
          <w:tcPr>
            <w:tcW w:w="1549" w:type="dxa"/>
            <w:vMerge/>
          </w:tcPr>
          <w:p w:rsidR="003A2FCB" w:rsidRDefault="003A2FCB" w:rsidP="003A2FCB"/>
        </w:tc>
        <w:tc>
          <w:tcPr>
            <w:tcW w:w="7922" w:type="dxa"/>
            <w:gridSpan w:val="6"/>
          </w:tcPr>
          <w:p w:rsidR="003A2FCB" w:rsidRDefault="003A2FCB" w:rsidP="003A2FCB">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Шаг аукциона по всем лотам</w:t>
            </w:r>
            <w:r w:rsidRPr="003E0BC5">
              <w:rPr>
                <w:rFonts w:ascii="Times New Roman" w:hAnsi="Times New Roman" w:cs="Times New Roman"/>
                <w:b/>
                <w:sz w:val="16"/>
                <w:szCs w:val="16"/>
              </w:rPr>
              <w:t xml:space="preserve"> 1%</w:t>
            </w:r>
          </w:p>
          <w:p w:rsidR="003A2FCB" w:rsidRPr="00512ED3" w:rsidRDefault="003A2FCB" w:rsidP="003A2FCB">
            <w:pPr>
              <w:spacing w:after="0" w:line="240" w:lineRule="auto"/>
              <w:jc w:val="both"/>
              <w:rPr>
                <w:rFonts w:ascii="Times New Roman" w:eastAsia="Times New Roman" w:hAnsi="Times New Roman" w:cs="Times New Roman"/>
                <w:b/>
                <w:bCs/>
                <w:color w:val="000000" w:themeColor="text1"/>
                <w:kern w:val="1"/>
                <w:sz w:val="16"/>
                <w:szCs w:val="16"/>
                <w:lang w:eastAsia="ar-SA"/>
              </w:rPr>
            </w:pPr>
            <w:r w:rsidRPr="003E0BC5">
              <w:rPr>
                <w:rFonts w:ascii="Times New Roman" w:hAnsi="Times New Roman" w:cs="Times New Roman"/>
                <w:b/>
                <w:sz w:val="16"/>
                <w:szCs w:val="16"/>
              </w:rPr>
              <w:t xml:space="preserve">Имущество находится в федеральной собственности. </w:t>
            </w:r>
            <w:r w:rsidR="00706D9C" w:rsidRPr="00706D9C">
              <w:rPr>
                <w:rFonts w:ascii="Times New Roman" w:hAnsi="Times New Roman" w:cs="Times New Roman"/>
                <w:b/>
                <w:sz w:val="16"/>
                <w:szCs w:val="16"/>
              </w:rPr>
              <w:t>Имущество невозможно использовать по прямому назначению.</w:t>
            </w:r>
            <w:r w:rsidR="00BA7C61">
              <w:rPr>
                <w:rFonts w:ascii="Times New Roman" w:hAnsi="Times New Roman" w:cs="Times New Roman"/>
                <w:b/>
                <w:sz w:val="16"/>
                <w:szCs w:val="16"/>
              </w:rPr>
              <w:t xml:space="preserve"> </w:t>
            </w:r>
            <w:r w:rsidRPr="003E0BC5">
              <w:rPr>
                <w:rFonts w:ascii="Times New Roman" w:eastAsia="Times New Roman" w:hAnsi="Times New Roman" w:cs="Times New Roman"/>
                <w:b/>
                <w:bCs/>
                <w:color w:val="000000" w:themeColor="text1"/>
                <w:kern w:val="1"/>
                <w:sz w:val="16"/>
                <w:szCs w:val="16"/>
                <w:lang w:eastAsia="ar-SA"/>
              </w:rPr>
              <w:t>Приобретенное покупателем имущество возврату и обмену не подлежит, имущество продается в том виде, комплектности и состоянии, в каком оно есть у продавца, за скрытые дефекты имущества продавец ответственности не несет.</w:t>
            </w:r>
          </w:p>
        </w:tc>
      </w:tr>
      <w:tr w:rsidR="003A2FCB" w:rsidRPr="00121DF8" w:rsidTr="00DB2C42">
        <w:trPr>
          <w:trHeight w:val="1211"/>
        </w:trPr>
        <w:tc>
          <w:tcPr>
            <w:tcW w:w="446" w:type="dxa"/>
          </w:tcPr>
          <w:p w:rsidR="003A2FCB" w:rsidRPr="00EF0197" w:rsidRDefault="003A2FCB" w:rsidP="003A2FCB">
            <w:pPr>
              <w:rPr>
                <w:rFonts w:ascii="Times New Roman" w:hAnsi="Times New Roman" w:cs="Times New Roman"/>
                <w:sz w:val="16"/>
                <w:szCs w:val="16"/>
              </w:rPr>
            </w:pPr>
            <w:r w:rsidRPr="00EF0197">
              <w:rPr>
                <w:rFonts w:ascii="Times New Roman" w:hAnsi="Times New Roman" w:cs="Times New Roman"/>
                <w:sz w:val="16"/>
                <w:szCs w:val="16"/>
              </w:rPr>
              <w:lastRenderedPageBreak/>
              <w:t>4</w:t>
            </w:r>
          </w:p>
        </w:tc>
        <w:tc>
          <w:tcPr>
            <w:tcW w:w="1549" w:type="dxa"/>
          </w:tcPr>
          <w:p w:rsidR="003A2FCB" w:rsidRDefault="003A2FCB" w:rsidP="003A2FCB">
            <w:pPr>
              <w:spacing w:line="240" w:lineRule="auto"/>
            </w:pPr>
            <w:r>
              <w:rPr>
                <w:rFonts w:ascii="Times New Roman" w:hAnsi="Times New Roman" w:cs="Times New Roman"/>
                <w:color w:val="000000"/>
                <w:sz w:val="16"/>
                <w:szCs w:val="16"/>
              </w:rPr>
              <w:t>И</w:t>
            </w:r>
            <w:r w:rsidRPr="004C2562">
              <w:rPr>
                <w:rFonts w:ascii="Times New Roman" w:hAnsi="Times New Roman" w:cs="Times New Roman"/>
                <w:color w:val="000000"/>
                <w:sz w:val="16"/>
                <w:szCs w:val="16"/>
              </w:rPr>
              <w:t>нформация о возможности ознакомления с</w:t>
            </w:r>
            <w:r>
              <w:rPr>
                <w:rFonts w:ascii="Times New Roman" w:hAnsi="Times New Roman" w:cs="Times New Roman"/>
                <w:color w:val="000000"/>
                <w:sz w:val="16"/>
                <w:szCs w:val="16"/>
              </w:rPr>
              <w:t xml:space="preserve"> имуществом</w:t>
            </w:r>
            <w:r w:rsidRPr="004C2562">
              <w:rPr>
                <w:rFonts w:ascii="Times New Roman" w:hAnsi="Times New Roman" w:cs="Times New Roman"/>
                <w:color w:val="000000"/>
                <w:sz w:val="16"/>
                <w:szCs w:val="16"/>
              </w:rPr>
              <w:t xml:space="preserve"> (сро</w:t>
            </w:r>
            <w:r>
              <w:rPr>
                <w:rFonts w:ascii="Times New Roman" w:hAnsi="Times New Roman" w:cs="Times New Roman"/>
                <w:color w:val="000000"/>
                <w:sz w:val="16"/>
                <w:szCs w:val="16"/>
              </w:rPr>
              <w:t>ки (дата) и время ознакомления)</w:t>
            </w:r>
          </w:p>
        </w:tc>
        <w:tc>
          <w:tcPr>
            <w:tcW w:w="7922" w:type="dxa"/>
            <w:gridSpan w:val="6"/>
          </w:tcPr>
          <w:p w:rsidR="003A2FCB" w:rsidRDefault="003A2FCB" w:rsidP="003A2FCB">
            <w:pPr>
              <w:spacing w:line="240" w:lineRule="auto"/>
              <w:rPr>
                <w:rFonts w:ascii="Times New Roman" w:hAnsi="Times New Roman" w:cs="Times New Roman"/>
                <w:bCs/>
                <w:sz w:val="16"/>
                <w:szCs w:val="16"/>
              </w:rPr>
            </w:pPr>
          </w:p>
          <w:p w:rsidR="003A2FCB" w:rsidRPr="00890BE8" w:rsidRDefault="003A2FCB" w:rsidP="003A2FCB">
            <w:pPr>
              <w:spacing w:line="240" w:lineRule="auto"/>
              <w:rPr>
                <w:rFonts w:ascii="Times New Roman" w:hAnsi="Times New Roman" w:cs="Times New Roman"/>
                <w:bCs/>
                <w:sz w:val="16"/>
                <w:szCs w:val="16"/>
              </w:rPr>
            </w:pPr>
            <w:r>
              <w:rPr>
                <w:rFonts w:ascii="Times New Roman" w:hAnsi="Times New Roman" w:cs="Times New Roman"/>
                <w:bCs/>
                <w:sz w:val="16"/>
                <w:szCs w:val="16"/>
              </w:rPr>
              <w:t>Ежедневно с 10:00 д</w:t>
            </w:r>
            <w:r w:rsidRPr="00890BE8">
              <w:rPr>
                <w:rFonts w:ascii="Times New Roman" w:hAnsi="Times New Roman" w:cs="Times New Roman"/>
                <w:bCs/>
                <w:sz w:val="16"/>
                <w:szCs w:val="16"/>
              </w:rPr>
              <w:t>о 16:00,</w:t>
            </w:r>
            <w:r w:rsidRPr="00890BE8">
              <w:rPr>
                <w:rFonts w:ascii="Times New Roman" w:hAnsi="Times New Roman" w:cs="Times New Roman"/>
                <w:sz w:val="16"/>
                <w:szCs w:val="16"/>
              </w:rPr>
              <w:t xml:space="preserve"> в рабочие дни, </w:t>
            </w:r>
            <w:r w:rsidRPr="00890BE8">
              <w:rPr>
                <w:rFonts w:ascii="Times New Roman" w:hAnsi="Times New Roman" w:cs="Times New Roman"/>
                <w:bCs/>
                <w:sz w:val="16"/>
                <w:szCs w:val="16"/>
              </w:rPr>
              <w:t xml:space="preserve">с даты выхода настоящего извещения по дату окончания приема заявок, по  предварительной записи </w:t>
            </w:r>
            <w:r>
              <w:rPr>
                <w:rFonts w:ascii="Times New Roman" w:hAnsi="Times New Roman" w:cs="Times New Roman"/>
                <w:bCs/>
                <w:sz w:val="16"/>
                <w:szCs w:val="16"/>
              </w:rPr>
              <w:t xml:space="preserve">по номеру телефона: </w:t>
            </w:r>
            <w:r w:rsidRPr="007375DD">
              <w:rPr>
                <w:rFonts w:ascii="Times New Roman" w:hAnsi="Times New Roman" w:cs="Times New Roman"/>
                <w:bCs/>
                <w:sz w:val="16"/>
                <w:szCs w:val="16"/>
              </w:rPr>
              <w:t>89171962876</w:t>
            </w:r>
            <w:r>
              <w:rPr>
                <w:rFonts w:ascii="Times New Roman" w:hAnsi="Times New Roman" w:cs="Times New Roman"/>
                <w:bCs/>
                <w:sz w:val="16"/>
                <w:szCs w:val="16"/>
              </w:rPr>
              <w:t>.</w:t>
            </w:r>
          </w:p>
        </w:tc>
      </w:tr>
      <w:tr w:rsidR="003A2FCB" w:rsidRPr="00121DF8" w:rsidTr="00DB2C42">
        <w:tc>
          <w:tcPr>
            <w:tcW w:w="446" w:type="dxa"/>
            <w:vMerge w:val="restart"/>
          </w:tcPr>
          <w:p w:rsidR="003A2FCB" w:rsidRPr="00EF0197" w:rsidRDefault="003A2FCB" w:rsidP="003A2FCB">
            <w:pPr>
              <w:spacing w:after="0"/>
              <w:rPr>
                <w:rFonts w:ascii="Times New Roman" w:hAnsi="Times New Roman" w:cs="Times New Roman"/>
                <w:sz w:val="16"/>
                <w:szCs w:val="16"/>
              </w:rPr>
            </w:pPr>
            <w:r w:rsidRPr="00EF0197">
              <w:rPr>
                <w:rFonts w:ascii="Times New Roman" w:hAnsi="Times New Roman" w:cs="Times New Roman"/>
                <w:sz w:val="16"/>
                <w:szCs w:val="16"/>
              </w:rPr>
              <w:t>5</w:t>
            </w:r>
          </w:p>
        </w:tc>
        <w:tc>
          <w:tcPr>
            <w:tcW w:w="1549" w:type="dxa"/>
          </w:tcPr>
          <w:p w:rsidR="003A2FCB" w:rsidRPr="00E610F9" w:rsidRDefault="003A2FCB" w:rsidP="003A2FCB">
            <w:pPr>
              <w:spacing w:line="240" w:lineRule="auto"/>
              <w:rPr>
                <w:rFonts w:ascii="Times New Roman" w:hAnsi="Times New Roman" w:cs="Times New Roman"/>
                <w:sz w:val="16"/>
                <w:szCs w:val="16"/>
              </w:rPr>
            </w:pPr>
            <w:r w:rsidRPr="002F34EA">
              <w:rPr>
                <w:rFonts w:ascii="Times New Roman" w:eastAsia="Lucida Sans Unicode" w:hAnsi="Times New Roman"/>
                <w:kern w:val="1"/>
                <w:sz w:val="16"/>
                <w:szCs w:val="16"/>
                <w:lang w:eastAsia="ar-SA"/>
              </w:rPr>
              <w:t>Дата и время начала подачи заявок</w:t>
            </w:r>
          </w:p>
        </w:tc>
        <w:tc>
          <w:tcPr>
            <w:tcW w:w="7922" w:type="dxa"/>
            <w:gridSpan w:val="6"/>
          </w:tcPr>
          <w:p w:rsidR="003A2FCB" w:rsidRPr="00890BE8" w:rsidRDefault="003A2FCB" w:rsidP="003A2FCB">
            <w:pPr>
              <w:spacing w:after="0"/>
              <w:rPr>
                <w:rFonts w:ascii="Times New Roman" w:hAnsi="Times New Roman" w:cs="Times New Roman"/>
                <w:sz w:val="16"/>
                <w:szCs w:val="16"/>
              </w:rPr>
            </w:pPr>
            <w:r>
              <w:rPr>
                <w:rFonts w:ascii="Times New Roman" w:hAnsi="Times New Roman" w:cs="Times New Roman"/>
                <w:sz w:val="16"/>
                <w:szCs w:val="16"/>
              </w:rPr>
              <w:t>18.02.2021</w:t>
            </w:r>
            <w:r w:rsidRPr="00D3596F">
              <w:rPr>
                <w:rFonts w:ascii="Times New Roman" w:hAnsi="Times New Roman" w:cs="Times New Roman"/>
                <w:sz w:val="16"/>
                <w:szCs w:val="16"/>
              </w:rPr>
              <w:t xml:space="preserve">г. - </w:t>
            </w:r>
            <w:r>
              <w:rPr>
                <w:rFonts w:ascii="Times New Roman" w:hAnsi="Times New Roman" w:cs="Times New Roman"/>
                <w:sz w:val="16"/>
                <w:szCs w:val="16"/>
              </w:rPr>
              <w:t>10</w:t>
            </w:r>
            <w:r w:rsidRPr="00D3596F">
              <w:rPr>
                <w:rFonts w:ascii="Times New Roman" w:hAnsi="Times New Roman" w:cs="Times New Roman"/>
                <w:sz w:val="16"/>
                <w:szCs w:val="16"/>
              </w:rPr>
              <w:t>:00</w:t>
            </w:r>
            <w:r>
              <w:rPr>
                <w:rFonts w:ascii="Times New Roman" w:hAnsi="Times New Roman" w:cs="Times New Roman"/>
                <w:sz w:val="16"/>
                <w:szCs w:val="16"/>
              </w:rPr>
              <w:t xml:space="preserve"> (время МСК)</w:t>
            </w:r>
          </w:p>
        </w:tc>
      </w:tr>
      <w:tr w:rsidR="003A2FCB" w:rsidRPr="00121DF8" w:rsidTr="00DB2C42">
        <w:tc>
          <w:tcPr>
            <w:tcW w:w="446" w:type="dxa"/>
            <w:vMerge/>
          </w:tcPr>
          <w:p w:rsidR="003A2FCB" w:rsidRPr="00EF0197" w:rsidRDefault="003A2FCB" w:rsidP="003A2FCB">
            <w:pPr>
              <w:spacing w:after="0"/>
              <w:rPr>
                <w:rFonts w:ascii="Times New Roman" w:hAnsi="Times New Roman" w:cs="Times New Roman"/>
                <w:sz w:val="16"/>
                <w:szCs w:val="16"/>
              </w:rPr>
            </w:pPr>
          </w:p>
        </w:tc>
        <w:tc>
          <w:tcPr>
            <w:tcW w:w="1549" w:type="dxa"/>
          </w:tcPr>
          <w:p w:rsidR="003A2FCB" w:rsidRPr="00E610F9" w:rsidRDefault="003A2FCB" w:rsidP="003A2FCB">
            <w:pPr>
              <w:spacing w:line="240" w:lineRule="auto"/>
              <w:rPr>
                <w:rFonts w:ascii="Times New Roman" w:hAnsi="Times New Roman" w:cs="Times New Roman"/>
                <w:sz w:val="16"/>
                <w:szCs w:val="16"/>
              </w:rPr>
            </w:pPr>
            <w:r w:rsidRPr="00B83F1E">
              <w:rPr>
                <w:rFonts w:ascii="Times New Roman" w:eastAsia="Lucida Sans Unicode" w:hAnsi="Times New Roman"/>
                <w:kern w:val="1"/>
                <w:sz w:val="16"/>
                <w:szCs w:val="16"/>
                <w:lang w:eastAsia="ar-SA"/>
              </w:rPr>
              <w:t>Дата и время окончания подачи заявок</w:t>
            </w:r>
          </w:p>
        </w:tc>
        <w:tc>
          <w:tcPr>
            <w:tcW w:w="7922" w:type="dxa"/>
            <w:gridSpan w:val="6"/>
          </w:tcPr>
          <w:p w:rsidR="003A2FCB" w:rsidRPr="00890BE8" w:rsidRDefault="00FB529E" w:rsidP="003A2FCB">
            <w:pPr>
              <w:spacing w:after="0"/>
              <w:rPr>
                <w:rFonts w:ascii="Times New Roman" w:hAnsi="Times New Roman" w:cs="Times New Roman"/>
                <w:sz w:val="16"/>
                <w:szCs w:val="16"/>
              </w:rPr>
            </w:pPr>
            <w:r w:rsidRPr="00FB529E">
              <w:rPr>
                <w:rFonts w:ascii="Times New Roman" w:hAnsi="Times New Roman" w:cs="Times New Roman"/>
                <w:sz w:val="16"/>
                <w:szCs w:val="16"/>
              </w:rPr>
              <w:t>15.03.2021г. 16:00 (время МСК)</w:t>
            </w:r>
          </w:p>
        </w:tc>
      </w:tr>
      <w:tr w:rsidR="003A2FCB" w:rsidRPr="00121DF8" w:rsidTr="00DB2C42">
        <w:trPr>
          <w:trHeight w:val="247"/>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Pr="00E610F9" w:rsidRDefault="003A2FCB" w:rsidP="003A2FCB">
            <w:pPr>
              <w:spacing w:line="240" w:lineRule="auto"/>
              <w:rPr>
                <w:rFonts w:ascii="Times New Roman" w:hAnsi="Times New Roman" w:cs="Times New Roman"/>
                <w:sz w:val="16"/>
                <w:szCs w:val="16"/>
              </w:rPr>
            </w:pPr>
            <w:r w:rsidRPr="00B83F1E">
              <w:rPr>
                <w:rFonts w:ascii="Times New Roman" w:hAnsi="Times New Roman"/>
                <w:sz w:val="16"/>
                <w:szCs w:val="16"/>
              </w:rPr>
              <w:t>Дата подведения итогов приема заявок</w:t>
            </w:r>
          </w:p>
        </w:tc>
        <w:tc>
          <w:tcPr>
            <w:tcW w:w="7922" w:type="dxa"/>
            <w:gridSpan w:val="6"/>
          </w:tcPr>
          <w:p w:rsidR="003A2FCB" w:rsidRDefault="00FB529E" w:rsidP="003A2FCB">
            <w:pPr>
              <w:rPr>
                <w:rFonts w:ascii="Times New Roman" w:hAnsi="Times New Roman" w:cs="Times New Roman"/>
                <w:sz w:val="16"/>
                <w:szCs w:val="16"/>
              </w:rPr>
            </w:pPr>
            <w:r w:rsidRPr="00FB529E">
              <w:rPr>
                <w:rFonts w:ascii="Times New Roman" w:hAnsi="Times New Roman" w:cs="Times New Roman"/>
                <w:sz w:val="16"/>
                <w:szCs w:val="16"/>
              </w:rPr>
              <w:t>16.03.2021г. - 12:00 (время МСК)</w:t>
            </w:r>
          </w:p>
          <w:p w:rsidR="00FB529E" w:rsidRPr="00890BE8" w:rsidRDefault="00FB529E" w:rsidP="003A2FCB">
            <w:pPr>
              <w:rPr>
                <w:rFonts w:ascii="Times New Roman" w:hAnsi="Times New Roman" w:cs="Times New Roman"/>
                <w:sz w:val="16"/>
                <w:szCs w:val="16"/>
              </w:rPr>
            </w:pPr>
            <w:r w:rsidRPr="00FB529E">
              <w:rPr>
                <w:rFonts w:ascii="Times New Roman" w:hAnsi="Times New Roman" w:cs="Times New Roman"/>
                <w:sz w:val="16"/>
                <w:szCs w:val="16"/>
              </w:rPr>
              <w:t>В случае, если в течение 10 рабочих дней не поступило ни одной заявки информационное сообщение о проведении аукциона размещается повторно.</w:t>
            </w:r>
          </w:p>
        </w:tc>
      </w:tr>
      <w:tr w:rsidR="003A2FCB" w:rsidRPr="00121DF8" w:rsidTr="00DB2C42">
        <w:trPr>
          <w:trHeight w:val="194"/>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Pr="00B83F1E" w:rsidRDefault="003A2FCB" w:rsidP="003A2FCB">
            <w:pPr>
              <w:spacing w:line="240" w:lineRule="auto"/>
              <w:rPr>
                <w:rFonts w:ascii="Times New Roman" w:hAnsi="Times New Roman"/>
                <w:sz w:val="16"/>
                <w:szCs w:val="16"/>
              </w:rPr>
            </w:pPr>
            <w:r>
              <w:rPr>
                <w:rFonts w:ascii="Times New Roman" w:hAnsi="Times New Roman"/>
                <w:sz w:val="16"/>
                <w:szCs w:val="16"/>
              </w:rPr>
              <w:t>Дата и время проведения аукциона</w:t>
            </w:r>
          </w:p>
        </w:tc>
        <w:tc>
          <w:tcPr>
            <w:tcW w:w="7922" w:type="dxa"/>
            <w:gridSpan w:val="6"/>
          </w:tcPr>
          <w:p w:rsidR="003A2FCB" w:rsidRPr="00890BE8" w:rsidRDefault="00FB529E" w:rsidP="003A2FCB">
            <w:pPr>
              <w:rPr>
                <w:rFonts w:ascii="Times New Roman" w:hAnsi="Times New Roman" w:cs="Times New Roman"/>
                <w:sz w:val="16"/>
                <w:szCs w:val="16"/>
              </w:rPr>
            </w:pPr>
            <w:r w:rsidRPr="00FB529E">
              <w:rPr>
                <w:rFonts w:ascii="Times New Roman" w:hAnsi="Times New Roman" w:cs="Times New Roman"/>
                <w:sz w:val="16"/>
                <w:szCs w:val="16"/>
              </w:rPr>
              <w:t>18.03.2021г. - 10:00 (время МСК)</w:t>
            </w:r>
          </w:p>
        </w:tc>
      </w:tr>
      <w:tr w:rsidR="003A2FCB" w:rsidRPr="00121DF8" w:rsidTr="00DB2C42">
        <w:trPr>
          <w:trHeight w:val="569"/>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Default="003A2FCB" w:rsidP="003A2FCB">
            <w:pPr>
              <w:spacing w:line="240" w:lineRule="auto"/>
              <w:rPr>
                <w:rFonts w:ascii="Times New Roman" w:hAnsi="Times New Roman"/>
                <w:sz w:val="16"/>
                <w:szCs w:val="16"/>
              </w:rPr>
            </w:pPr>
            <w:r>
              <w:rPr>
                <w:rFonts w:ascii="Times New Roman" w:hAnsi="Times New Roman"/>
                <w:sz w:val="16"/>
                <w:szCs w:val="16"/>
              </w:rPr>
              <w:t>Дата и время подведения итогов аукциона</w:t>
            </w:r>
          </w:p>
        </w:tc>
        <w:tc>
          <w:tcPr>
            <w:tcW w:w="7922" w:type="dxa"/>
            <w:gridSpan w:val="6"/>
          </w:tcPr>
          <w:p w:rsidR="003A2FCB" w:rsidRPr="00890BE8" w:rsidRDefault="00FB529E" w:rsidP="003A2FCB">
            <w:pPr>
              <w:rPr>
                <w:rFonts w:ascii="Times New Roman" w:hAnsi="Times New Roman" w:cs="Times New Roman"/>
                <w:sz w:val="16"/>
                <w:szCs w:val="16"/>
              </w:rPr>
            </w:pPr>
            <w:r w:rsidRPr="00FB529E">
              <w:rPr>
                <w:rFonts w:ascii="Times New Roman" w:hAnsi="Times New Roman" w:cs="Times New Roman"/>
                <w:sz w:val="16"/>
                <w:szCs w:val="16"/>
              </w:rPr>
              <w:t>19.03.2021г.</w:t>
            </w:r>
          </w:p>
        </w:tc>
      </w:tr>
      <w:tr w:rsidR="003A2FCB" w:rsidRPr="004A5F7B" w:rsidTr="00DB2C42">
        <w:tc>
          <w:tcPr>
            <w:tcW w:w="446" w:type="dxa"/>
          </w:tcPr>
          <w:p w:rsidR="003A2FCB" w:rsidRDefault="003A2FCB" w:rsidP="003A2FCB">
            <w:pPr>
              <w:rPr>
                <w:rFonts w:ascii="Times New Roman" w:hAnsi="Times New Roman" w:cs="Times New Roman"/>
                <w:sz w:val="16"/>
                <w:szCs w:val="16"/>
              </w:rPr>
            </w:pPr>
            <w:r>
              <w:rPr>
                <w:rFonts w:ascii="Times New Roman" w:hAnsi="Times New Roman" w:cs="Times New Roman"/>
                <w:sz w:val="16"/>
                <w:szCs w:val="16"/>
              </w:rPr>
              <w:t>6</w:t>
            </w:r>
          </w:p>
        </w:tc>
        <w:tc>
          <w:tcPr>
            <w:tcW w:w="1549" w:type="dxa"/>
          </w:tcPr>
          <w:p w:rsidR="003A2FCB" w:rsidRPr="000D7DAF" w:rsidRDefault="003A2FCB" w:rsidP="003A2FCB">
            <w:pPr>
              <w:widowControl w:val="0"/>
              <w:suppressAutoHyphens/>
              <w:autoSpaceDE w:val="0"/>
              <w:snapToGrid w:val="0"/>
              <w:spacing w:after="0" w:line="240" w:lineRule="auto"/>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 xml:space="preserve">Форма, </w:t>
            </w:r>
            <w:r w:rsidRPr="002959E9">
              <w:rPr>
                <w:rFonts w:ascii="Times New Roman" w:eastAsia="Lucida Sans Unicode" w:hAnsi="Times New Roman"/>
                <w:kern w:val="1"/>
                <w:sz w:val="16"/>
                <w:szCs w:val="16"/>
                <w:lang w:eastAsia="ar-SA"/>
              </w:rPr>
              <w:t>порядок подачи заявки. Требования к заявке и прилагаемым к ней документам</w:t>
            </w:r>
          </w:p>
        </w:tc>
        <w:tc>
          <w:tcPr>
            <w:tcW w:w="7922" w:type="dxa"/>
            <w:gridSpan w:val="6"/>
          </w:tcPr>
          <w:p w:rsidR="003A2FCB" w:rsidRDefault="003A2FCB" w:rsidP="003A2FCB">
            <w:pPr>
              <w:shd w:val="clear" w:color="auto" w:fill="FFFFFF"/>
              <w:spacing w:after="0" w:line="240" w:lineRule="auto"/>
              <w:jc w:val="both"/>
              <w:rPr>
                <w:rStyle w:val="a4"/>
                <w:rFonts w:ascii="Times New Roman" w:eastAsia="Times New Roman" w:hAnsi="Times New Roman"/>
                <w:b/>
                <w:bCs/>
                <w:kern w:val="1"/>
                <w:sz w:val="16"/>
                <w:szCs w:val="16"/>
                <w:lang w:eastAsia="ar-SA"/>
              </w:rPr>
            </w:pPr>
            <w:r w:rsidRPr="002959E9">
              <w:rPr>
                <w:rFonts w:ascii="Times New Roman" w:eastAsia="Times New Roman" w:hAnsi="Times New Roman"/>
                <w:bCs/>
                <w:kern w:val="1"/>
                <w:sz w:val="16"/>
                <w:szCs w:val="16"/>
                <w:lang w:eastAsia="ar-SA"/>
              </w:rPr>
              <w:t>Заявка подается путем заполнения ее электронной формы, размещенной в открытой части электронной площадки (</w:t>
            </w:r>
            <w:r w:rsidRPr="007A14B2">
              <w:rPr>
                <w:rFonts w:ascii="Times New Roman" w:eastAsia="Times New Roman" w:hAnsi="Times New Roman"/>
                <w:bCs/>
                <w:kern w:val="1"/>
                <w:sz w:val="16"/>
                <w:szCs w:val="16"/>
                <w:lang w:eastAsia="ar-SA"/>
              </w:rPr>
              <w:t>приложение № 1</w:t>
            </w:r>
            <w:r w:rsidRPr="002959E9">
              <w:rPr>
                <w:rFonts w:ascii="Times New Roman" w:eastAsia="Times New Roman" w:hAnsi="Times New Roman"/>
                <w:bCs/>
                <w:kern w:val="1"/>
                <w:sz w:val="16"/>
                <w:szCs w:val="16"/>
                <w:lang w:eastAsia="ar-SA"/>
              </w:rPr>
              <w:t xml:space="preserve"> к настоящему Информационному сообщению), с приложением электронных документов по адресу электронной площадки в сети «Интернет»: </w:t>
            </w:r>
            <w:r w:rsidRPr="000A767B">
              <w:rPr>
                <w:rFonts w:ascii="Times New Roman" w:eastAsia="Times New Roman" w:hAnsi="Times New Roman"/>
                <w:b/>
                <w:bCs/>
                <w:kern w:val="1"/>
                <w:sz w:val="16"/>
                <w:szCs w:val="16"/>
                <w:lang w:eastAsia="ar-SA"/>
              </w:rPr>
              <w:t xml:space="preserve">ООО «РТС-тендер» </w:t>
            </w:r>
            <w:hyperlink r:id="rId6" w:history="1">
              <w:r w:rsidRPr="000A767B">
                <w:rPr>
                  <w:rStyle w:val="a4"/>
                  <w:rFonts w:ascii="Times New Roman" w:eastAsia="Times New Roman" w:hAnsi="Times New Roman"/>
                  <w:b/>
                  <w:bCs/>
                  <w:kern w:val="1"/>
                  <w:sz w:val="16"/>
                  <w:szCs w:val="16"/>
                  <w:lang w:eastAsia="ar-SA"/>
                </w:rPr>
                <w:t>www.rts-tender.ru</w:t>
              </w:r>
            </w:hyperlink>
            <w:r>
              <w:rPr>
                <w:rStyle w:val="a4"/>
                <w:rFonts w:ascii="Times New Roman" w:eastAsia="Times New Roman" w:hAnsi="Times New Roman"/>
                <w:b/>
                <w:bCs/>
                <w:kern w:val="1"/>
                <w:sz w:val="16"/>
                <w:szCs w:val="16"/>
                <w:lang w:eastAsia="ar-SA"/>
              </w:rPr>
              <w:t xml:space="preserve">. </w:t>
            </w:r>
          </w:p>
          <w:p w:rsidR="003A2FCB" w:rsidRPr="00551D3D" w:rsidRDefault="003A2FCB" w:rsidP="003A2FCB">
            <w:pPr>
              <w:shd w:val="clear" w:color="auto" w:fill="FFFFFF"/>
              <w:spacing w:after="0" w:line="240" w:lineRule="auto"/>
              <w:rPr>
                <w:rFonts w:ascii="Times New Roman" w:eastAsia="Times New Roman" w:hAnsi="Times New Roman" w:cs="Times New Roman"/>
                <w:sz w:val="16"/>
                <w:szCs w:val="16"/>
              </w:rPr>
            </w:pPr>
            <w:r w:rsidRPr="00551D3D">
              <w:rPr>
                <w:rStyle w:val="a4"/>
                <w:rFonts w:ascii="Times New Roman" w:hAnsi="Times New Roman" w:cs="Times New Roman"/>
                <w:b/>
                <w:bCs/>
                <w:color w:val="auto"/>
                <w:kern w:val="1"/>
                <w:sz w:val="16"/>
                <w:szCs w:val="16"/>
                <w:u w:val="none"/>
                <w:lang w:eastAsia="ar-SA"/>
              </w:rPr>
              <w:t>Заявка на участие в аукционе</w:t>
            </w:r>
            <w:r>
              <w:rPr>
                <w:rStyle w:val="a4"/>
                <w:rFonts w:ascii="Times New Roman" w:hAnsi="Times New Roman" w:cs="Times New Roman"/>
                <w:b/>
                <w:bCs/>
                <w:color w:val="auto"/>
                <w:kern w:val="1"/>
                <w:sz w:val="16"/>
                <w:szCs w:val="16"/>
                <w:u w:val="none"/>
                <w:lang w:eastAsia="ar-SA"/>
              </w:rPr>
              <w:t xml:space="preserve"> должна содержать следующие сведения о претенденте:</w:t>
            </w:r>
          </w:p>
          <w:p w:rsidR="003A2FCB" w:rsidRPr="00594FD6" w:rsidRDefault="003A2FCB" w:rsidP="003A2FC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Pr="00594FD6">
              <w:rPr>
                <w:rFonts w:ascii="Times New Roman" w:eastAsia="Times New Roman" w:hAnsi="Times New Roman" w:cs="Times New Roman"/>
                <w:sz w:val="16"/>
                <w:szCs w:val="16"/>
              </w:rPr>
              <w:t xml:space="preserve"> Фирменное наименование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rsidR="003A2FCB" w:rsidRPr="00594FD6" w:rsidRDefault="003A2FCB" w:rsidP="003A2FC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594FD6">
              <w:rPr>
                <w:rFonts w:ascii="Times New Roman" w:eastAsia="Times New Roman" w:hAnsi="Times New Roman" w:cs="Times New Roman"/>
                <w:sz w:val="16"/>
                <w:szCs w:val="16"/>
              </w:rPr>
              <w:t>Адрес электронной почты для направле</w:t>
            </w:r>
            <w:r>
              <w:rPr>
                <w:rFonts w:ascii="Times New Roman" w:eastAsia="Times New Roman" w:hAnsi="Times New Roman" w:cs="Times New Roman"/>
                <w:sz w:val="16"/>
                <w:szCs w:val="16"/>
              </w:rPr>
              <w:t xml:space="preserve">ния уведомлений и иных сведений, </w:t>
            </w:r>
            <w:r w:rsidRPr="00594FD6">
              <w:rPr>
                <w:rFonts w:ascii="Times New Roman" w:eastAsia="Times New Roman" w:hAnsi="Times New Roman" w:cs="Times New Roman"/>
                <w:sz w:val="16"/>
                <w:szCs w:val="16"/>
              </w:rPr>
              <w:t>номер контактного телефона;</w:t>
            </w:r>
          </w:p>
          <w:p w:rsidR="003A2FCB" w:rsidRPr="00594FD6" w:rsidRDefault="003A2FCB" w:rsidP="003A2FC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Pr="00594FD6">
              <w:rPr>
                <w:rFonts w:ascii="Times New Roman" w:eastAsia="Times New Roman" w:hAnsi="Times New Roman" w:cs="Times New Roman"/>
                <w:sz w:val="16"/>
                <w:szCs w:val="16"/>
              </w:rPr>
              <w:t xml:space="preserve">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w:t>
            </w:r>
            <w:r>
              <w:rPr>
                <w:rFonts w:ascii="Times New Roman" w:eastAsia="Times New Roman" w:hAnsi="Times New Roman" w:cs="Times New Roman"/>
                <w:sz w:val="16"/>
                <w:szCs w:val="16"/>
              </w:rPr>
              <w:t>ных (для физического лица).</w:t>
            </w:r>
          </w:p>
          <w:p w:rsidR="003A2FCB" w:rsidRPr="00105E09" w:rsidRDefault="003A2FCB" w:rsidP="003A2FCB">
            <w:pPr>
              <w:shd w:val="clear" w:color="auto" w:fill="FFFFFF"/>
              <w:spacing w:after="0" w:line="240" w:lineRule="auto"/>
              <w:jc w:val="both"/>
              <w:rPr>
                <w:rFonts w:ascii="Times New Roman" w:eastAsia="Times New Roman" w:hAnsi="Times New Roman" w:cs="Times New Roman"/>
                <w:b/>
                <w:sz w:val="16"/>
                <w:szCs w:val="16"/>
              </w:rPr>
            </w:pPr>
            <w:r w:rsidRPr="00105E09">
              <w:rPr>
                <w:rFonts w:ascii="Times New Roman" w:eastAsia="Times New Roman" w:hAnsi="Times New Roman" w:cs="Times New Roman"/>
                <w:b/>
                <w:sz w:val="16"/>
                <w:szCs w:val="16"/>
              </w:rPr>
              <w:t>К заявке прилагаются следующие документы:</w:t>
            </w:r>
          </w:p>
          <w:p w:rsidR="003A2FCB" w:rsidRPr="00594FD6" w:rsidRDefault="003A2FCB" w:rsidP="003A2FCB">
            <w:pPr>
              <w:shd w:val="clear" w:color="auto" w:fill="FFFFFF"/>
              <w:spacing w:after="0" w:line="240" w:lineRule="auto"/>
              <w:jc w:val="both"/>
              <w:rPr>
                <w:rFonts w:ascii="Times New Roman" w:eastAsia="Times New Roman" w:hAnsi="Times New Roman" w:cs="Times New Roman"/>
                <w:sz w:val="16"/>
                <w:szCs w:val="16"/>
              </w:rPr>
            </w:pPr>
            <w:r w:rsidRPr="00594FD6">
              <w:rPr>
                <w:rFonts w:ascii="Times New Roman" w:eastAsia="Times New Roman" w:hAnsi="Times New Roman" w:cs="Times New Roman"/>
                <w:sz w:val="16"/>
                <w:szCs w:val="16"/>
              </w:rPr>
              <w:t>а)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3A2FCB" w:rsidRDefault="003A2FCB" w:rsidP="003A2FCB">
            <w:pPr>
              <w:shd w:val="clear" w:color="auto" w:fill="FFFFFF"/>
              <w:spacing w:after="0" w:line="240" w:lineRule="auto"/>
              <w:jc w:val="both"/>
              <w:rPr>
                <w:rFonts w:ascii="Times New Roman" w:eastAsia="Times New Roman" w:hAnsi="Times New Roman" w:cs="Times New Roman"/>
                <w:sz w:val="16"/>
                <w:szCs w:val="16"/>
              </w:rPr>
            </w:pPr>
            <w:r w:rsidRPr="00594FD6">
              <w:rPr>
                <w:rFonts w:ascii="Times New Roman" w:eastAsia="Times New Roman" w:hAnsi="Times New Roman" w:cs="Times New Roman"/>
                <w:sz w:val="16"/>
                <w:szCs w:val="16"/>
              </w:rPr>
              <w:t>б) 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3A2FCB" w:rsidRPr="00594FD6" w:rsidRDefault="003A2FCB" w:rsidP="003A2FCB">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w:t>
            </w:r>
            <w:r w:rsidRPr="00594FD6">
              <w:rPr>
                <w:rFonts w:ascii="Times New Roman" w:eastAsia="Times New Roman" w:hAnsi="Times New Roman" w:cs="Times New Roman"/>
                <w:sz w:val="16"/>
                <w:szCs w:val="16"/>
              </w:rPr>
              <w:t>информация о реквизитах счета претендента на участие в аукционе для перечисления сумм</w:t>
            </w:r>
            <w:r>
              <w:rPr>
                <w:rFonts w:ascii="Times New Roman" w:eastAsia="Times New Roman" w:hAnsi="Times New Roman" w:cs="Times New Roman"/>
                <w:sz w:val="16"/>
                <w:szCs w:val="16"/>
              </w:rPr>
              <w:t>ы задатка в случае его возврата.</w:t>
            </w:r>
          </w:p>
          <w:p w:rsidR="003A2FCB" w:rsidRDefault="003A2FCB" w:rsidP="003A2FCB">
            <w:pPr>
              <w:shd w:val="clear" w:color="auto" w:fill="FFFFFF"/>
              <w:spacing w:after="0" w:line="240" w:lineRule="auto"/>
              <w:jc w:val="both"/>
              <w:rPr>
                <w:rFonts w:ascii="Times New Roman" w:eastAsia="Times New Roman" w:hAnsi="Times New Roman" w:cs="Times New Roman"/>
                <w:sz w:val="16"/>
                <w:szCs w:val="16"/>
              </w:rPr>
            </w:pPr>
            <w:r w:rsidRPr="001735BE">
              <w:rPr>
                <w:rFonts w:ascii="Times New Roman" w:eastAsia="Times New Roman" w:hAnsi="Times New Roman" w:cs="Times New Roman"/>
                <w:sz w:val="16"/>
                <w:szCs w:val="16"/>
              </w:rPr>
              <w:t xml:space="preserve">Указанные сведения направляются оператору электронной площадки в виде электронных документов, заверенных </w:t>
            </w:r>
            <w:hyperlink r:id="rId7" w:anchor="block_21" w:history="1">
              <w:r w:rsidRPr="001735BE">
                <w:rPr>
                  <w:rFonts w:ascii="Times New Roman" w:eastAsia="Times New Roman" w:hAnsi="Times New Roman" w:cs="Times New Roman"/>
                  <w:sz w:val="16"/>
                  <w:szCs w:val="16"/>
                </w:rPr>
                <w:t>электронной подписью</w:t>
              </w:r>
            </w:hyperlink>
            <w:r w:rsidRPr="001735BE">
              <w:rPr>
                <w:rFonts w:ascii="Times New Roman" w:eastAsia="Times New Roman" w:hAnsi="Times New Roman" w:cs="Times New Roman"/>
                <w:sz w:val="16"/>
                <w:szCs w:val="16"/>
              </w:rPr>
              <w:t xml:space="preserve"> претендента либо лица, имеющего право действовать от имени претендента.</w:t>
            </w:r>
            <w:r>
              <w:rPr>
                <w:rFonts w:ascii="Times New Roman" w:eastAsia="Times New Roman" w:hAnsi="Times New Roman" w:cs="Times New Roman"/>
                <w:sz w:val="16"/>
                <w:szCs w:val="16"/>
              </w:rPr>
              <w:t xml:space="preserve"> </w:t>
            </w:r>
          </w:p>
          <w:p w:rsidR="003A2FCB" w:rsidRDefault="003A2FCB" w:rsidP="003A2FCB">
            <w:pPr>
              <w:shd w:val="clear" w:color="auto" w:fill="FFFFFF"/>
              <w:spacing w:after="0" w:line="240" w:lineRule="auto"/>
              <w:jc w:val="both"/>
              <w:rPr>
                <w:rFonts w:ascii="Times New Roman" w:eastAsia="Times New Roman" w:hAnsi="Times New Roman" w:cs="Times New Roman"/>
                <w:sz w:val="16"/>
                <w:szCs w:val="16"/>
              </w:rPr>
            </w:pPr>
            <w:r w:rsidRPr="00EC2E67">
              <w:rPr>
                <w:rFonts w:ascii="Times New Roman" w:eastAsia="Times New Roman" w:hAnsi="Times New Roman" w:cs="Times New Roman"/>
                <w:sz w:val="16"/>
                <w:szCs w:val="16"/>
              </w:rPr>
              <w:t>Один претендент вправе подать в отношении каждого предмета продажи (лота) только одну заявку.</w:t>
            </w:r>
          </w:p>
          <w:p w:rsidR="003A2FCB" w:rsidRPr="001735BE" w:rsidRDefault="003A2FCB" w:rsidP="003A2FCB">
            <w:pPr>
              <w:shd w:val="clear" w:color="auto" w:fill="FFFFFF"/>
              <w:spacing w:after="0" w:line="240" w:lineRule="auto"/>
              <w:jc w:val="both"/>
              <w:rPr>
                <w:rFonts w:ascii="Times New Roman" w:eastAsia="Times New Roman" w:hAnsi="Times New Roman" w:cs="Times New Roman"/>
                <w:sz w:val="16"/>
                <w:szCs w:val="16"/>
              </w:rPr>
            </w:pPr>
            <w:r w:rsidRPr="004D476F">
              <w:rPr>
                <w:rFonts w:ascii="Times New Roman" w:eastAsia="Times New Roman" w:hAnsi="Times New Roman" w:cs="Times New Roman"/>
                <w:sz w:val="16"/>
                <w:szCs w:val="16"/>
              </w:rPr>
              <w:t>Претендент вправе не позднее дня окончания приема заявок отозвать заявку путем направления уведомления об отзыве заявки на торговую электронную площадку.</w:t>
            </w:r>
          </w:p>
        </w:tc>
      </w:tr>
      <w:tr w:rsidR="003A2FCB" w:rsidRPr="003A63BB" w:rsidTr="00DB2C42">
        <w:tc>
          <w:tcPr>
            <w:tcW w:w="446" w:type="dxa"/>
          </w:tcPr>
          <w:p w:rsidR="003A2FCB" w:rsidRPr="00E610F9" w:rsidRDefault="003A2FCB" w:rsidP="003A2FCB">
            <w:pPr>
              <w:rPr>
                <w:rFonts w:ascii="Times New Roman" w:hAnsi="Times New Roman" w:cs="Times New Roman"/>
                <w:sz w:val="16"/>
                <w:szCs w:val="16"/>
              </w:rPr>
            </w:pPr>
            <w:r>
              <w:rPr>
                <w:rFonts w:ascii="Times New Roman" w:hAnsi="Times New Roman" w:cs="Times New Roman"/>
                <w:sz w:val="16"/>
                <w:szCs w:val="16"/>
              </w:rPr>
              <w:t>7</w:t>
            </w:r>
          </w:p>
        </w:tc>
        <w:tc>
          <w:tcPr>
            <w:tcW w:w="1549" w:type="dxa"/>
          </w:tcPr>
          <w:p w:rsidR="003A2FCB" w:rsidRPr="00E610F9" w:rsidRDefault="003A2FCB" w:rsidP="003A2FCB">
            <w:pPr>
              <w:spacing w:line="240" w:lineRule="auto"/>
              <w:rPr>
                <w:rFonts w:ascii="Times New Roman" w:hAnsi="Times New Roman" w:cs="Times New Roman"/>
                <w:sz w:val="16"/>
                <w:szCs w:val="16"/>
              </w:rPr>
            </w:pPr>
            <w:r w:rsidRPr="000D7DAF">
              <w:rPr>
                <w:rFonts w:ascii="Times New Roman" w:eastAsia="Lucida Sans Unicode" w:hAnsi="Times New Roman"/>
                <w:kern w:val="1"/>
                <w:sz w:val="16"/>
                <w:szCs w:val="16"/>
                <w:lang w:eastAsia="ar-SA"/>
              </w:rPr>
              <w:t>Размер задатка для участия в аукционе, реквизиты счетов, на которые должен быть внесен задаток, срок, порядок внесения и возврата такого задатка</w:t>
            </w:r>
            <w:r w:rsidRPr="00E610F9">
              <w:rPr>
                <w:rFonts w:ascii="Times New Roman" w:hAnsi="Times New Roman" w:cs="Times New Roman"/>
                <w:sz w:val="16"/>
                <w:szCs w:val="16"/>
              </w:rPr>
              <w:t xml:space="preserve"> </w:t>
            </w:r>
          </w:p>
        </w:tc>
        <w:tc>
          <w:tcPr>
            <w:tcW w:w="7922" w:type="dxa"/>
            <w:gridSpan w:val="6"/>
          </w:tcPr>
          <w:p w:rsidR="003A2FCB" w:rsidRPr="00594FD6" w:rsidRDefault="003A2FCB" w:rsidP="003A2FCB">
            <w:pPr>
              <w:spacing w:after="0" w:line="240" w:lineRule="auto"/>
              <w:jc w:val="both"/>
              <w:rPr>
                <w:rFonts w:ascii="Times New Roman" w:eastAsia="Times New Roman" w:hAnsi="Times New Roman" w:cs="Times New Roman"/>
                <w:sz w:val="16"/>
                <w:szCs w:val="16"/>
              </w:rPr>
            </w:pPr>
            <w:r w:rsidRPr="004A5F7B">
              <w:rPr>
                <w:rFonts w:ascii="Times New Roman" w:eastAsia="Times New Roman" w:hAnsi="Times New Roman" w:cs="Times New Roman"/>
                <w:sz w:val="16"/>
                <w:szCs w:val="16"/>
              </w:rPr>
              <w:t xml:space="preserve">Размер задатка составляет 10% </w:t>
            </w:r>
            <w:r w:rsidRPr="004A5F7B">
              <w:rPr>
                <w:rFonts w:ascii="Times New Roman" w:eastAsia="Arial" w:hAnsi="Times New Roman"/>
                <w:sz w:val="16"/>
                <w:szCs w:val="16"/>
                <w:lang w:eastAsia="ar-SA"/>
              </w:rPr>
              <w:t>от начальной (минимальной) цены продажи (лота).</w:t>
            </w:r>
            <w:r>
              <w:rPr>
                <w:rFonts w:ascii="Times New Roman" w:eastAsia="Arial" w:hAnsi="Times New Roman"/>
                <w:sz w:val="16"/>
                <w:szCs w:val="16"/>
                <w:lang w:eastAsia="ar-SA"/>
              </w:rPr>
              <w:t xml:space="preserve"> </w:t>
            </w:r>
            <w:r w:rsidRPr="00594FD6">
              <w:rPr>
                <w:rFonts w:ascii="Times New Roman" w:hAnsi="Times New Roman" w:cs="Times New Roman"/>
                <w:sz w:val="16"/>
                <w:szCs w:val="16"/>
              </w:rPr>
              <w:t>Задаток вносится единым платежом по каждому из лотов отдельно.</w:t>
            </w:r>
          </w:p>
          <w:p w:rsidR="003A2FCB" w:rsidRPr="004A5F7B" w:rsidRDefault="003A2FCB" w:rsidP="003A2FCB">
            <w:pPr>
              <w:tabs>
                <w:tab w:val="left" w:pos="9072"/>
              </w:tabs>
              <w:spacing w:after="0" w:line="240" w:lineRule="auto"/>
              <w:ind w:right="425"/>
              <w:jc w:val="both"/>
              <w:rPr>
                <w:rFonts w:ascii="Times New Roman" w:hAnsi="Times New Roman" w:cs="Times New Roman"/>
                <w:sz w:val="16"/>
                <w:szCs w:val="16"/>
              </w:rPr>
            </w:pPr>
            <w:r w:rsidRPr="004A5F7B">
              <w:rPr>
                <w:rFonts w:ascii="Times New Roman" w:hAnsi="Times New Roman" w:cs="Times New Roman"/>
                <w:sz w:val="16"/>
                <w:szCs w:val="16"/>
              </w:rPr>
              <w:t xml:space="preserve">Оплата указанной суммы производится путем перечисления </w:t>
            </w:r>
            <w:r>
              <w:rPr>
                <w:rFonts w:ascii="Times New Roman" w:hAnsi="Times New Roman" w:cs="Times New Roman"/>
                <w:sz w:val="16"/>
                <w:szCs w:val="16"/>
              </w:rPr>
              <w:t xml:space="preserve">денежных средств по реквизитам </w:t>
            </w:r>
            <w:r w:rsidRPr="004A5F7B">
              <w:rPr>
                <w:rFonts w:ascii="Times New Roman" w:hAnsi="Times New Roman" w:cs="Times New Roman"/>
                <w:sz w:val="16"/>
                <w:szCs w:val="16"/>
              </w:rPr>
              <w:t xml:space="preserve">ТУ </w:t>
            </w:r>
            <w:proofErr w:type="spellStart"/>
            <w:r w:rsidRPr="004A5F7B">
              <w:rPr>
                <w:rFonts w:ascii="Times New Roman" w:hAnsi="Times New Roman" w:cs="Times New Roman"/>
                <w:sz w:val="16"/>
                <w:szCs w:val="16"/>
              </w:rPr>
              <w:t>Росимущества</w:t>
            </w:r>
            <w:proofErr w:type="spellEnd"/>
            <w:r>
              <w:rPr>
                <w:rFonts w:ascii="Times New Roman" w:hAnsi="Times New Roman" w:cs="Times New Roman"/>
                <w:sz w:val="16"/>
                <w:szCs w:val="16"/>
              </w:rPr>
              <w:t xml:space="preserve"> в Астраханской области</w:t>
            </w:r>
            <w:r w:rsidRPr="004A5F7B">
              <w:rPr>
                <w:rFonts w:ascii="Times New Roman" w:hAnsi="Times New Roman" w:cs="Times New Roman"/>
                <w:sz w:val="16"/>
                <w:szCs w:val="16"/>
              </w:rPr>
              <w:t xml:space="preserve">: </w:t>
            </w:r>
          </w:p>
          <w:p w:rsidR="003A2FCB" w:rsidRPr="00A15004" w:rsidRDefault="003A2FCB" w:rsidP="003A2FCB">
            <w:pPr>
              <w:autoSpaceDE w:val="0"/>
              <w:autoSpaceDN w:val="0"/>
              <w:adjustRightInd w:val="0"/>
              <w:spacing w:after="0" w:line="240" w:lineRule="auto"/>
              <w:jc w:val="both"/>
              <w:rPr>
                <w:rFonts w:ascii="Times New Roman" w:hAnsi="Times New Roman" w:cs="Times New Roman"/>
                <w:b/>
                <w:sz w:val="16"/>
                <w:szCs w:val="16"/>
                <w:u w:val="single"/>
              </w:rPr>
            </w:pPr>
            <w:r w:rsidRPr="00A15004">
              <w:rPr>
                <w:rFonts w:ascii="Times New Roman" w:hAnsi="Times New Roman" w:cs="Times New Roman"/>
                <w:b/>
                <w:sz w:val="16"/>
                <w:szCs w:val="16"/>
                <w:u w:val="single"/>
              </w:rPr>
              <w:t xml:space="preserve">УФК по Астраханской области (ТУ </w:t>
            </w:r>
            <w:proofErr w:type="spellStart"/>
            <w:r w:rsidRPr="00A15004">
              <w:rPr>
                <w:rFonts w:ascii="Times New Roman" w:hAnsi="Times New Roman" w:cs="Times New Roman"/>
                <w:b/>
                <w:sz w:val="16"/>
                <w:szCs w:val="16"/>
                <w:u w:val="single"/>
              </w:rPr>
              <w:t>Росимущества</w:t>
            </w:r>
            <w:proofErr w:type="spellEnd"/>
            <w:r w:rsidRPr="00A15004">
              <w:rPr>
                <w:rFonts w:ascii="Times New Roman" w:hAnsi="Times New Roman" w:cs="Times New Roman"/>
                <w:b/>
                <w:sz w:val="16"/>
                <w:szCs w:val="16"/>
                <w:u w:val="single"/>
              </w:rPr>
              <w:t xml:space="preserve"> в Астраханской области, л/с 05251А20120), ИНН 3017060300 КПП 302501001, Номер счета получателя: 03212643000000012500, Номер счета банка получателя: 40102810445370000017, Наименование банка: ОТДЕЛЕНИЕ АСТРАХАНЬ БАНКА РОССИИ//УФК по Астраханской области г. Астрахань, БИК 011203901, Код 0012</w:t>
            </w:r>
          </w:p>
          <w:p w:rsidR="003A2FCB" w:rsidRPr="00640C7D" w:rsidRDefault="003A2FCB" w:rsidP="003A2FCB">
            <w:pPr>
              <w:autoSpaceDE w:val="0"/>
              <w:autoSpaceDN w:val="0"/>
              <w:adjustRightInd w:val="0"/>
              <w:spacing w:after="0" w:line="240" w:lineRule="auto"/>
              <w:jc w:val="both"/>
              <w:rPr>
                <w:rFonts w:ascii="Times New Roman" w:eastAsia="Arial" w:hAnsi="Times New Roman"/>
                <w:b/>
                <w:sz w:val="16"/>
                <w:szCs w:val="16"/>
                <w:lang w:eastAsia="ar-SA"/>
              </w:rPr>
            </w:pPr>
            <w:r w:rsidRPr="00640C7D">
              <w:rPr>
                <w:rFonts w:ascii="Times New Roman" w:hAnsi="Times New Roman" w:cs="Times New Roman"/>
                <w:b/>
                <w:sz w:val="16"/>
                <w:szCs w:val="16"/>
              </w:rPr>
              <w:t xml:space="preserve">Назначение платежа: «Задаток для участия в электронном аукционе, </w:t>
            </w:r>
            <w:r>
              <w:rPr>
                <w:rFonts w:ascii="Times New Roman" w:hAnsi="Times New Roman" w:cs="Times New Roman"/>
                <w:b/>
                <w:sz w:val="16"/>
                <w:szCs w:val="16"/>
              </w:rPr>
              <w:t>лот</w:t>
            </w:r>
            <w:r>
              <w:rPr>
                <w:rFonts w:ascii="Times New Roman" w:hAnsi="Times New Roman" w:cs="Times New Roman"/>
                <w:b/>
                <w:bCs/>
                <w:kern w:val="1"/>
                <w:sz w:val="16"/>
                <w:szCs w:val="16"/>
                <w:lang w:eastAsia="ar-SA"/>
              </w:rPr>
              <w:t xml:space="preserve"> № _____</w:t>
            </w:r>
            <w:r w:rsidRPr="00640C7D">
              <w:rPr>
                <w:rFonts w:ascii="Times New Roman" w:hAnsi="Times New Roman" w:cs="Times New Roman"/>
                <w:b/>
                <w:sz w:val="16"/>
                <w:szCs w:val="16"/>
              </w:rPr>
              <w:t>».</w:t>
            </w:r>
            <w:r w:rsidRPr="00640C7D">
              <w:rPr>
                <w:rFonts w:ascii="Times New Roman" w:eastAsia="Arial" w:hAnsi="Times New Roman"/>
                <w:b/>
                <w:sz w:val="16"/>
                <w:szCs w:val="16"/>
                <w:lang w:eastAsia="ar-SA"/>
              </w:rPr>
              <w:t xml:space="preserve"> </w:t>
            </w:r>
          </w:p>
          <w:p w:rsidR="003A2FCB" w:rsidRDefault="003A2FCB" w:rsidP="003A2FCB">
            <w:pPr>
              <w:shd w:val="clear" w:color="auto" w:fill="FFFFFF"/>
              <w:spacing w:after="0" w:line="240" w:lineRule="auto"/>
              <w:jc w:val="both"/>
              <w:rPr>
                <w:rFonts w:ascii="Times New Roman" w:eastAsia="Arial" w:hAnsi="Times New Roman"/>
                <w:sz w:val="16"/>
                <w:szCs w:val="16"/>
                <w:lang w:eastAsia="ar-SA"/>
              </w:rPr>
            </w:pPr>
            <w:r w:rsidRPr="005E19F2">
              <w:rPr>
                <w:rFonts w:ascii="Times New Roman" w:eastAsia="Arial" w:hAnsi="Times New Roman"/>
                <w:sz w:val="16"/>
                <w:szCs w:val="16"/>
                <w:lang w:eastAsia="ar-SA"/>
              </w:rPr>
              <w:t>Задаток должен поступить на указанный счет не позднее даты подведения итогов приема заявок.</w:t>
            </w:r>
          </w:p>
          <w:p w:rsidR="003A2FCB" w:rsidRDefault="003A2FCB" w:rsidP="003A2FCB">
            <w:pPr>
              <w:spacing w:after="0" w:line="240" w:lineRule="auto"/>
              <w:jc w:val="both"/>
              <w:rPr>
                <w:rFonts w:ascii="Times New Roman" w:eastAsia="Times New Roman" w:hAnsi="Times New Roman" w:cs="Times New Roman"/>
                <w:sz w:val="16"/>
                <w:szCs w:val="16"/>
              </w:rPr>
            </w:pPr>
            <w:r w:rsidRPr="004A5F7B">
              <w:rPr>
                <w:rFonts w:ascii="Times New Roman" w:eastAsia="Times New Roman" w:hAnsi="Times New Roman" w:cs="Times New Roman"/>
                <w:sz w:val="16"/>
                <w:szCs w:val="16"/>
              </w:rPr>
              <w:t xml:space="preserve">Датой внесения задатка является дата зачисления на счет </w:t>
            </w:r>
            <w:r w:rsidRPr="001B6A51">
              <w:rPr>
                <w:rFonts w:ascii="Times New Roman" w:eastAsia="Times New Roman" w:hAnsi="Times New Roman" w:cs="Times New Roman"/>
                <w:sz w:val="16"/>
                <w:szCs w:val="16"/>
              </w:rPr>
              <w:t xml:space="preserve">ТУ </w:t>
            </w:r>
            <w:proofErr w:type="spellStart"/>
            <w:r w:rsidRPr="001B6A51">
              <w:rPr>
                <w:rFonts w:ascii="Times New Roman" w:eastAsia="Times New Roman" w:hAnsi="Times New Roman" w:cs="Times New Roman"/>
                <w:sz w:val="16"/>
                <w:szCs w:val="16"/>
              </w:rPr>
              <w:t>Росимущества</w:t>
            </w:r>
            <w:proofErr w:type="spellEnd"/>
            <w:r w:rsidRPr="001B6A51">
              <w:rPr>
                <w:rFonts w:ascii="Times New Roman" w:eastAsia="Times New Roman" w:hAnsi="Times New Roman" w:cs="Times New Roman"/>
                <w:sz w:val="16"/>
                <w:szCs w:val="16"/>
              </w:rPr>
              <w:t xml:space="preserve"> в </w:t>
            </w:r>
            <w:r>
              <w:rPr>
                <w:rFonts w:ascii="Times New Roman" w:eastAsia="Times New Roman" w:hAnsi="Times New Roman" w:cs="Times New Roman"/>
                <w:sz w:val="16"/>
                <w:szCs w:val="16"/>
              </w:rPr>
              <w:t>Астраханской области</w:t>
            </w:r>
            <w:r w:rsidRPr="001B6A51">
              <w:rPr>
                <w:rFonts w:ascii="Times New Roman" w:eastAsia="Times New Roman" w:hAnsi="Times New Roman" w:cs="Times New Roman"/>
                <w:sz w:val="16"/>
                <w:szCs w:val="16"/>
              </w:rPr>
              <w:t xml:space="preserve"> </w:t>
            </w:r>
            <w:r w:rsidRPr="004A5F7B">
              <w:rPr>
                <w:rFonts w:ascii="Times New Roman" w:eastAsia="Times New Roman" w:hAnsi="Times New Roman" w:cs="Times New Roman"/>
                <w:sz w:val="16"/>
                <w:szCs w:val="16"/>
              </w:rPr>
              <w:t xml:space="preserve">денежных средств, внесенных в качестве задатка. Документом, подтверждающим поступление задатка на счет продавца, является выписка с лицевого счета </w:t>
            </w:r>
            <w:r w:rsidRPr="00597991">
              <w:rPr>
                <w:rFonts w:ascii="Times New Roman" w:eastAsia="Times New Roman" w:hAnsi="Times New Roman" w:cs="Times New Roman"/>
                <w:sz w:val="16"/>
                <w:szCs w:val="16"/>
              </w:rPr>
              <w:t xml:space="preserve">ТУ </w:t>
            </w:r>
            <w:proofErr w:type="spellStart"/>
            <w:r w:rsidRPr="00597991">
              <w:rPr>
                <w:rFonts w:ascii="Times New Roman" w:eastAsia="Times New Roman" w:hAnsi="Times New Roman" w:cs="Times New Roman"/>
                <w:sz w:val="16"/>
                <w:szCs w:val="16"/>
              </w:rPr>
              <w:t>Росимущества</w:t>
            </w:r>
            <w:proofErr w:type="spellEnd"/>
            <w:r w:rsidRPr="00597991">
              <w:rPr>
                <w:rFonts w:ascii="Times New Roman" w:eastAsia="Times New Roman" w:hAnsi="Times New Roman" w:cs="Times New Roman"/>
                <w:sz w:val="16"/>
                <w:szCs w:val="16"/>
              </w:rPr>
              <w:t xml:space="preserve"> в </w:t>
            </w:r>
            <w:r>
              <w:rPr>
                <w:rFonts w:ascii="Times New Roman" w:eastAsia="Times New Roman" w:hAnsi="Times New Roman" w:cs="Times New Roman"/>
                <w:sz w:val="16"/>
                <w:szCs w:val="16"/>
              </w:rPr>
              <w:t>Астраханской области.</w:t>
            </w:r>
          </w:p>
          <w:p w:rsidR="003A2FCB" w:rsidRDefault="003A2FCB" w:rsidP="003A2FCB">
            <w:pPr>
              <w:spacing w:after="0" w:line="240" w:lineRule="auto"/>
              <w:jc w:val="both"/>
              <w:rPr>
                <w:rFonts w:ascii="Times New Roman" w:hAnsi="Times New Roman" w:cs="Times New Roman"/>
                <w:sz w:val="16"/>
                <w:szCs w:val="16"/>
              </w:rPr>
            </w:pPr>
            <w:r w:rsidRPr="00594FD6">
              <w:rPr>
                <w:rFonts w:ascii="Times New Roman" w:hAnsi="Times New Roman" w:cs="Times New Roman"/>
                <w:sz w:val="16"/>
                <w:szCs w:val="16"/>
              </w:rPr>
              <w:t>Заявитель осведомлен о том, что он вправе отозвать настоящую заявку и что при этом сумма внесенного задатка возвращается Заявителю в порядке, установленном действующим законодательством РФ. Заявитель обязан представить заявление о возврате задатка с указанием реквизитов</w:t>
            </w:r>
            <w:r>
              <w:rPr>
                <w:rFonts w:ascii="Times New Roman" w:hAnsi="Times New Roman" w:cs="Times New Roman"/>
                <w:sz w:val="16"/>
                <w:szCs w:val="16"/>
              </w:rPr>
              <w:t xml:space="preserve"> (приложение №</w:t>
            </w:r>
            <w:r w:rsidRPr="001B6A51">
              <w:rPr>
                <w:rFonts w:ascii="Times New Roman" w:hAnsi="Times New Roman" w:cs="Times New Roman"/>
                <w:sz w:val="16"/>
                <w:szCs w:val="16"/>
              </w:rPr>
              <w:t>2 к настоящему Информационному сообщению).</w:t>
            </w:r>
          </w:p>
          <w:p w:rsidR="003A2FCB" w:rsidRPr="004A5F7B" w:rsidRDefault="003A2FCB" w:rsidP="003A2FCB">
            <w:pPr>
              <w:spacing w:after="0" w:line="240" w:lineRule="auto"/>
              <w:jc w:val="both"/>
              <w:rPr>
                <w:rFonts w:ascii="Times New Roman" w:eastAsia="Times New Roman" w:hAnsi="Times New Roman" w:cs="Times New Roman"/>
                <w:b/>
                <w:sz w:val="16"/>
                <w:szCs w:val="16"/>
              </w:rPr>
            </w:pPr>
            <w:r w:rsidRPr="004A5F7B">
              <w:rPr>
                <w:rFonts w:ascii="Times New Roman" w:hAnsi="Times New Roman" w:cs="Times New Roman"/>
                <w:sz w:val="16"/>
                <w:szCs w:val="16"/>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3A2FCB" w:rsidRPr="003B214E" w:rsidTr="00DB2C42">
        <w:tc>
          <w:tcPr>
            <w:tcW w:w="446" w:type="dxa"/>
          </w:tcPr>
          <w:p w:rsidR="003A2FCB" w:rsidRPr="003B214E" w:rsidRDefault="003A2FCB" w:rsidP="003A2FCB">
            <w:pPr>
              <w:rPr>
                <w:rFonts w:ascii="Times New Roman" w:hAnsi="Times New Roman" w:cs="Times New Roman"/>
                <w:sz w:val="16"/>
                <w:szCs w:val="16"/>
                <w:highlight w:val="yellow"/>
              </w:rPr>
            </w:pPr>
            <w:r w:rsidRPr="007477C4">
              <w:rPr>
                <w:rFonts w:ascii="Times New Roman" w:hAnsi="Times New Roman" w:cs="Times New Roman"/>
                <w:sz w:val="16"/>
                <w:szCs w:val="16"/>
              </w:rPr>
              <w:t>8</w:t>
            </w:r>
          </w:p>
        </w:tc>
        <w:tc>
          <w:tcPr>
            <w:tcW w:w="1549" w:type="dxa"/>
          </w:tcPr>
          <w:p w:rsidR="003A2FCB" w:rsidRPr="003B214E" w:rsidRDefault="003A2FCB" w:rsidP="003A2FCB">
            <w:pPr>
              <w:spacing w:line="240" w:lineRule="auto"/>
              <w:rPr>
                <w:rFonts w:ascii="Times New Roman" w:hAnsi="Times New Roman" w:cs="Times New Roman"/>
                <w:sz w:val="16"/>
                <w:szCs w:val="16"/>
                <w:highlight w:val="yellow"/>
              </w:rPr>
            </w:pPr>
            <w:r w:rsidRPr="0080121A">
              <w:rPr>
                <w:rFonts w:ascii="Times New Roman" w:eastAsia="Lucida Sans Unicode" w:hAnsi="Times New Roman"/>
                <w:kern w:val="1"/>
                <w:sz w:val="16"/>
                <w:szCs w:val="16"/>
                <w:lang w:eastAsia="ar-SA"/>
              </w:rPr>
              <w:t>Основания отказа в допуске П</w:t>
            </w:r>
            <w:r>
              <w:rPr>
                <w:rFonts w:ascii="Times New Roman" w:eastAsia="Lucida Sans Unicode" w:hAnsi="Times New Roman"/>
                <w:kern w:val="1"/>
                <w:sz w:val="16"/>
                <w:szCs w:val="16"/>
                <w:lang w:eastAsia="ar-SA"/>
              </w:rPr>
              <w:t xml:space="preserve">ретенденту к </w:t>
            </w:r>
            <w:r>
              <w:rPr>
                <w:rFonts w:ascii="Times New Roman" w:eastAsia="Lucida Sans Unicode" w:hAnsi="Times New Roman"/>
                <w:kern w:val="1"/>
                <w:sz w:val="16"/>
                <w:szCs w:val="16"/>
                <w:lang w:eastAsia="ar-SA"/>
              </w:rPr>
              <w:lastRenderedPageBreak/>
              <w:t>участию в аукционе</w:t>
            </w:r>
          </w:p>
        </w:tc>
        <w:tc>
          <w:tcPr>
            <w:tcW w:w="7922" w:type="dxa"/>
            <w:gridSpan w:val="6"/>
          </w:tcPr>
          <w:p w:rsidR="003A2FCB" w:rsidRPr="00A47221" w:rsidRDefault="003A2FCB" w:rsidP="003A2FCB">
            <w:pPr>
              <w:suppressAutoHyphens/>
              <w:autoSpaceDE w:val="0"/>
              <w:spacing w:after="0" w:line="240" w:lineRule="auto"/>
              <w:jc w:val="both"/>
              <w:rPr>
                <w:rFonts w:ascii="Times New Roman" w:hAnsi="Times New Roman"/>
                <w:b/>
                <w:sz w:val="16"/>
                <w:szCs w:val="16"/>
              </w:rPr>
            </w:pPr>
            <w:r w:rsidRPr="00A47221">
              <w:rPr>
                <w:rFonts w:ascii="Times New Roman" w:hAnsi="Times New Roman"/>
                <w:b/>
                <w:sz w:val="16"/>
                <w:szCs w:val="16"/>
              </w:rPr>
              <w:lastRenderedPageBreak/>
              <w:t>Претендент не допускается к участию в аукционе по следующим основаниям:</w:t>
            </w:r>
          </w:p>
          <w:p w:rsidR="003A2FCB" w:rsidRPr="00166C2A" w:rsidRDefault="003A2FCB" w:rsidP="003A2FC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rsidR="003A2FCB" w:rsidRPr="00166C2A" w:rsidRDefault="003A2FCB" w:rsidP="003A2FC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t>- заявка подана лицом, не уполномоченным претендентом на осуществление таких действий;</w:t>
            </w:r>
          </w:p>
          <w:p w:rsidR="003A2FCB" w:rsidRPr="00166C2A" w:rsidRDefault="003A2FCB" w:rsidP="003A2FCB">
            <w:pPr>
              <w:suppressAutoHyphens/>
              <w:autoSpaceDE w:val="0"/>
              <w:spacing w:after="0" w:line="240" w:lineRule="auto"/>
              <w:jc w:val="both"/>
              <w:rPr>
                <w:rFonts w:ascii="Times New Roman" w:hAnsi="Times New Roman"/>
                <w:sz w:val="16"/>
                <w:szCs w:val="16"/>
              </w:rPr>
            </w:pPr>
            <w:r w:rsidRPr="00166C2A">
              <w:rPr>
                <w:rFonts w:ascii="Times New Roman" w:hAnsi="Times New Roman"/>
                <w:sz w:val="16"/>
                <w:szCs w:val="16"/>
              </w:rPr>
              <w:lastRenderedPageBreak/>
              <w:t>- не подтверждено поступление в установленный срок задатка на счета, указанные в информационном сообщении о проведении аукциона.</w:t>
            </w:r>
          </w:p>
          <w:p w:rsidR="003A2FCB" w:rsidRPr="003B214E" w:rsidRDefault="003A2FCB" w:rsidP="003A2FCB">
            <w:pPr>
              <w:spacing w:after="0" w:line="240" w:lineRule="auto"/>
              <w:jc w:val="both"/>
              <w:rPr>
                <w:rFonts w:ascii="Times New Roman" w:eastAsia="Times New Roman" w:hAnsi="Times New Roman" w:cs="Times New Roman"/>
                <w:b/>
                <w:sz w:val="16"/>
                <w:szCs w:val="16"/>
                <w:highlight w:val="yellow"/>
              </w:rPr>
            </w:pPr>
            <w:r w:rsidRPr="00273945">
              <w:rPr>
                <w:rFonts w:ascii="Times New Roman" w:hAnsi="Times New Roman"/>
                <w:sz w:val="16"/>
                <w:szCs w:val="1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tc>
      </w:tr>
      <w:tr w:rsidR="003A2FCB" w:rsidRPr="003B214E" w:rsidTr="00DB2C42">
        <w:tc>
          <w:tcPr>
            <w:tcW w:w="446" w:type="dxa"/>
          </w:tcPr>
          <w:p w:rsidR="003A2FCB" w:rsidRPr="007477C4" w:rsidRDefault="003A2FCB" w:rsidP="003A2FCB">
            <w:pPr>
              <w:rPr>
                <w:rFonts w:ascii="Times New Roman" w:hAnsi="Times New Roman" w:cs="Times New Roman"/>
                <w:sz w:val="16"/>
                <w:szCs w:val="16"/>
              </w:rPr>
            </w:pPr>
            <w:r>
              <w:rPr>
                <w:rFonts w:ascii="Times New Roman" w:hAnsi="Times New Roman" w:cs="Times New Roman"/>
                <w:sz w:val="16"/>
                <w:szCs w:val="16"/>
              </w:rPr>
              <w:lastRenderedPageBreak/>
              <w:t>9</w:t>
            </w:r>
          </w:p>
        </w:tc>
        <w:tc>
          <w:tcPr>
            <w:tcW w:w="1549" w:type="dxa"/>
          </w:tcPr>
          <w:p w:rsidR="003A2FCB" w:rsidRPr="0080121A" w:rsidRDefault="003A2FCB" w:rsidP="003A2FCB">
            <w:pPr>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Порядок проведения аукциона</w:t>
            </w:r>
          </w:p>
        </w:tc>
        <w:tc>
          <w:tcPr>
            <w:tcW w:w="7922" w:type="dxa"/>
            <w:gridSpan w:val="6"/>
          </w:tcPr>
          <w:p w:rsidR="003A2FCB" w:rsidRPr="00A168F1" w:rsidRDefault="003A2FCB" w:rsidP="003A2FCB">
            <w:pPr>
              <w:suppressAutoHyphens/>
              <w:autoSpaceDE w:val="0"/>
              <w:spacing w:after="0" w:line="240" w:lineRule="auto"/>
              <w:jc w:val="both"/>
              <w:rPr>
                <w:rFonts w:ascii="Times New Roman" w:hAnsi="Times New Roman"/>
                <w:sz w:val="16"/>
                <w:szCs w:val="16"/>
              </w:rPr>
            </w:pPr>
            <w:r w:rsidRPr="00394DAB">
              <w:rPr>
                <w:rFonts w:ascii="Times New Roman" w:hAnsi="Times New Roman"/>
                <w:b/>
                <w:sz w:val="16"/>
                <w:szCs w:val="16"/>
              </w:rPr>
              <w:t xml:space="preserve">Со времени начала проведения процедуры аукциона оператором </w:t>
            </w:r>
            <w:r>
              <w:rPr>
                <w:rFonts w:ascii="Times New Roman" w:hAnsi="Times New Roman"/>
                <w:b/>
                <w:sz w:val="16"/>
                <w:szCs w:val="16"/>
              </w:rPr>
              <w:t>электронной площадки размещается:</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в открытой части электронной площадки - информация о начале процедуры аукциона с указанием наименования имущества, начальной или сниженной цены</w:t>
            </w:r>
            <w:r>
              <w:rPr>
                <w:rFonts w:ascii="Times New Roman" w:hAnsi="Times New Roman"/>
                <w:sz w:val="16"/>
                <w:szCs w:val="16"/>
              </w:rPr>
              <w:t>;</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предложения о цене имущества.</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или сниженной цене продажи имущества. </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 случае если в течение указанного времени:</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 xml:space="preserve">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Победителем аукциона признается участник, предложивший наиболее высокую цену имущества.</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Ход проведения процедуры аукциона фиксируется оператором электронной площадки в электронном журнале, который направляется </w:t>
            </w:r>
            <w:r>
              <w:rPr>
                <w:rFonts w:ascii="Times New Roman" w:hAnsi="Times New Roman"/>
                <w:sz w:val="16"/>
                <w:szCs w:val="16"/>
              </w:rPr>
              <w:t xml:space="preserve">Организатору реализации </w:t>
            </w:r>
            <w:r w:rsidRPr="00A168F1">
              <w:rPr>
                <w:rFonts w:ascii="Times New Roman" w:hAnsi="Times New Roman"/>
                <w:sz w:val="16"/>
                <w:szCs w:val="16"/>
              </w:rPr>
              <w:t xml:space="preserve">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 продажи имущества или фиксирующий отсутствие предложений о начальной или сниженной цене продажи имущества, подписывается </w:t>
            </w:r>
            <w:r>
              <w:rPr>
                <w:rFonts w:ascii="Times New Roman" w:hAnsi="Times New Roman"/>
                <w:sz w:val="16"/>
                <w:szCs w:val="16"/>
              </w:rPr>
              <w:t>Организатором реализации</w:t>
            </w:r>
            <w:r w:rsidRPr="00A168F1">
              <w:rPr>
                <w:rFonts w:ascii="Times New Roman" w:hAnsi="Times New Roman"/>
                <w:sz w:val="16"/>
                <w:szCs w:val="16"/>
              </w:rPr>
              <w:t xml:space="preserve"> в форме электронного документа в течение одного часа со времени получения электронного журнала, но не позднее 1 рабочего дня, следующего за подведением итогов аукциона.</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а)</w:t>
            </w:r>
            <w:r>
              <w:rPr>
                <w:rFonts w:ascii="Times New Roman" w:hAnsi="Times New Roman"/>
                <w:sz w:val="16"/>
                <w:szCs w:val="16"/>
              </w:rPr>
              <w:t xml:space="preserve"> </w:t>
            </w:r>
            <w:r w:rsidRPr="00A168F1">
              <w:rPr>
                <w:rFonts w:ascii="Times New Roman" w:hAnsi="Times New Roman"/>
                <w:sz w:val="16"/>
                <w:szCs w:val="16"/>
              </w:rPr>
              <w:t>наименование имущества и иные позволяющие его индивидуализировать сведения (спецификация лота);</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б)</w:t>
            </w:r>
            <w:r>
              <w:rPr>
                <w:rFonts w:ascii="Times New Roman" w:hAnsi="Times New Roman"/>
                <w:sz w:val="16"/>
                <w:szCs w:val="16"/>
              </w:rPr>
              <w:t xml:space="preserve"> </w:t>
            </w:r>
            <w:r w:rsidRPr="00A168F1">
              <w:rPr>
                <w:rFonts w:ascii="Times New Roman" w:hAnsi="Times New Roman"/>
                <w:sz w:val="16"/>
                <w:szCs w:val="16"/>
              </w:rPr>
              <w:t>цена сделки;</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в)</w:t>
            </w:r>
            <w:r>
              <w:rPr>
                <w:rFonts w:ascii="Times New Roman" w:hAnsi="Times New Roman"/>
                <w:sz w:val="16"/>
                <w:szCs w:val="16"/>
              </w:rPr>
              <w:t xml:space="preserve"> </w:t>
            </w:r>
            <w:r w:rsidRPr="00A168F1">
              <w:rPr>
                <w:rFonts w:ascii="Times New Roman" w:hAnsi="Times New Roman"/>
                <w:sz w:val="16"/>
                <w:szCs w:val="16"/>
              </w:rPr>
              <w:t>фамилия, имя, отчество физического лица или</w:t>
            </w:r>
            <w:r>
              <w:rPr>
                <w:rFonts w:ascii="Times New Roman" w:hAnsi="Times New Roman"/>
                <w:sz w:val="16"/>
                <w:szCs w:val="16"/>
              </w:rPr>
              <w:t xml:space="preserve"> наименование юридического лица </w:t>
            </w:r>
            <w:r w:rsidRPr="00A168F1">
              <w:rPr>
                <w:rFonts w:ascii="Times New Roman" w:hAnsi="Times New Roman"/>
                <w:sz w:val="16"/>
                <w:szCs w:val="16"/>
              </w:rPr>
              <w:t>-</w:t>
            </w:r>
            <w:r>
              <w:rPr>
                <w:rFonts w:ascii="Times New Roman" w:hAnsi="Times New Roman"/>
                <w:sz w:val="16"/>
                <w:szCs w:val="16"/>
              </w:rPr>
              <w:t xml:space="preserve"> </w:t>
            </w:r>
            <w:r w:rsidRPr="00A168F1">
              <w:rPr>
                <w:rFonts w:ascii="Times New Roman" w:hAnsi="Times New Roman"/>
                <w:sz w:val="16"/>
                <w:szCs w:val="16"/>
              </w:rPr>
              <w:t>победителя.</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Протокол об итогах аукциона является документом, удостоверяющим право победителя на заключение договора купли-продажи имущества.</w:t>
            </w:r>
          </w:p>
          <w:p w:rsidR="003A2FCB" w:rsidRPr="00A168F1" w:rsidRDefault="003A2FCB" w:rsidP="003A2FCB">
            <w:pPr>
              <w:suppressAutoHyphens/>
              <w:autoSpaceDE w:val="0"/>
              <w:spacing w:after="0" w:line="240" w:lineRule="auto"/>
              <w:jc w:val="both"/>
              <w:rPr>
                <w:rFonts w:ascii="Times New Roman" w:hAnsi="Times New Roman"/>
                <w:sz w:val="16"/>
                <w:szCs w:val="16"/>
              </w:rPr>
            </w:pPr>
            <w:r w:rsidRPr="00A168F1">
              <w:rPr>
                <w:rFonts w:ascii="Times New Roman" w:hAnsi="Times New Roman"/>
                <w:sz w:val="16"/>
                <w:szCs w:val="16"/>
              </w:rPr>
              <w:t xml:space="preserve">Протокол о признании аукциона несостоявшимся подписывается </w:t>
            </w:r>
            <w:r>
              <w:rPr>
                <w:rFonts w:ascii="Times New Roman" w:hAnsi="Times New Roman"/>
                <w:sz w:val="16"/>
                <w:szCs w:val="16"/>
              </w:rPr>
              <w:t>Организатором реализации</w:t>
            </w:r>
            <w:r w:rsidRPr="00A168F1">
              <w:rPr>
                <w:rFonts w:ascii="Times New Roman" w:hAnsi="Times New Roman"/>
                <w:sz w:val="16"/>
                <w:szCs w:val="16"/>
              </w:rPr>
              <w:t xml:space="preserve"> в форме электронного документа в течение одного часа со времени получения электронного журнала и в течение одного часа со времени подписания размещается в открытой части электронной площадки.</w:t>
            </w:r>
          </w:p>
        </w:tc>
      </w:tr>
      <w:tr w:rsidR="003A2FCB" w:rsidRPr="003B214E" w:rsidTr="00DB2C42">
        <w:tc>
          <w:tcPr>
            <w:tcW w:w="446" w:type="dxa"/>
          </w:tcPr>
          <w:p w:rsidR="003A2FCB" w:rsidRPr="003B214E" w:rsidRDefault="003A2FCB" w:rsidP="003A2FCB">
            <w:pPr>
              <w:rPr>
                <w:rFonts w:ascii="Times New Roman" w:hAnsi="Times New Roman" w:cs="Times New Roman"/>
                <w:sz w:val="16"/>
                <w:szCs w:val="16"/>
                <w:highlight w:val="yellow"/>
              </w:rPr>
            </w:pPr>
            <w:r w:rsidRPr="00CB240D">
              <w:rPr>
                <w:rFonts w:ascii="Times New Roman" w:hAnsi="Times New Roman" w:cs="Times New Roman"/>
                <w:sz w:val="16"/>
                <w:szCs w:val="16"/>
              </w:rPr>
              <w:t>10</w:t>
            </w:r>
          </w:p>
        </w:tc>
        <w:tc>
          <w:tcPr>
            <w:tcW w:w="1549" w:type="dxa"/>
          </w:tcPr>
          <w:p w:rsidR="003A2FCB" w:rsidRPr="003B214E" w:rsidRDefault="003A2FCB" w:rsidP="003A2FCB">
            <w:pPr>
              <w:spacing w:line="240" w:lineRule="auto"/>
              <w:rPr>
                <w:rFonts w:ascii="Times New Roman" w:hAnsi="Times New Roman" w:cs="Times New Roman"/>
                <w:sz w:val="16"/>
                <w:szCs w:val="16"/>
                <w:highlight w:val="yellow"/>
              </w:rPr>
            </w:pPr>
            <w:r w:rsidRPr="001102EA">
              <w:rPr>
                <w:rFonts w:ascii="Times New Roman" w:hAnsi="Times New Roman" w:cs="Times New Roman"/>
                <w:sz w:val="16"/>
                <w:szCs w:val="16"/>
              </w:rPr>
              <w:t xml:space="preserve">Срок заключения договора купли-продажи, оплата, условия и срок </w:t>
            </w:r>
            <w:r>
              <w:rPr>
                <w:rFonts w:ascii="Times New Roman" w:hAnsi="Times New Roman" w:cs="Times New Roman"/>
                <w:sz w:val="16"/>
                <w:szCs w:val="16"/>
              </w:rPr>
              <w:t>передачи</w:t>
            </w:r>
            <w:r w:rsidRPr="001102EA">
              <w:rPr>
                <w:rFonts w:ascii="Times New Roman" w:hAnsi="Times New Roman" w:cs="Times New Roman"/>
                <w:sz w:val="16"/>
                <w:szCs w:val="16"/>
              </w:rPr>
              <w:t xml:space="preserve"> имущества</w:t>
            </w:r>
          </w:p>
        </w:tc>
        <w:tc>
          <w:tcPr>
            <w:tcW w:w="7922" w:type="dxa"/>
            <w:gridSpan w:val="6"/>
          </w:tcPr>
          <w:p w:rsidR="003A2FCB" w:rsidRPr="002B3D13" w:rsidRDefault="003A2FCB" w:rsidP="003A2FC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Pr="002B3D13">
              <w:rPr>
                <w:rFonts w:ascii="Times New Roman" w:eastAsia="Times New Roman" w:hAnsi="Times New Roman" w:cs="Times New Roman"/>
                <w:sz w:val="16"/>
                <w:szCs w:val="16"/>
              </w:rPr>
              <w:t xml:space="preserve">По результатам аукциона </w:t>
            </w:r>
            <w:r>
              <w:rPr>
                <w:rFonts w:ascii="Times New Roman" w:eastAsia="Times New Roman" w:hAnsi="Times New Roman" w:cs="Times New Roman"/>
                <w:sz w:val="16"/>
                <w:szCs w:val="16"/>
              </w:rPr>
              <w:t>Организатор реализации</w:t>
            </w:r>
            <w:r w:rsidRPr="002B3D13">
              <w:rPr>
                <w:rFonts w:ascii="Times New Roman" w:eastAsia="Times New Roman" w:hAnsi="Times New Roman" w:cs="Times New Roman"/>
                <w:sz w:val="16"/>
                <w:szCs w:val="16"/>
              </w:rPr>
              <w:t xml:space="preserve"> и победитель аукциона (покупатель) не ранее 10 рабочих дней и не позднее 15 рабочих дней со дня подведения итогов аукциона заключают договор купли-продажи имущества в электронной форме. </w:t>
            </w:r>
          </w:p>
          <w:p w:rsidR="003A2FCB" w:rsidRPr="002B3D13" w:rsidRDefault="003A2FCB" w:rsidP="003A2FC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Pr="002B3D13">
              <w:rPr>
                <w:rFonts w:ascii="Times New Roman" w:eastAsia="Times New Roman" w:hAnsi="Times New Roman" w:cs="Times New Roman"/>
                <w:sz w:val="16"/>
                <w:szCs w:val="16"/>
              </w:rPr>
              <w:t>Внесенный покупателем задаток засчитывается в счет оплаты приобретаемого имущества. Оплата покупателем приобретаемого имущества производится в срок не позднее 10 рабочих дней с даты заключения договора купли-продажи имущества.</w:t>
            </w:r>
          </w:p>
          <w:p w:rsidR="003A2FCB" w:rsidRPr="002B3D13" w:rsidRDefault="003A2FCB" w:rsidP="003A2FCB">
            <w:pPr>
              <w:pStyle w:val="a7"/>
              <w:jc w:val="both"/>
              <w:rPr>
                <w:rFonts w:ascii="Times New Roman" w:hAnsi="Times New Roman"/>
                <w:bCs/>
                <w:kern w:val="1"/>
                <w:sz w:val="16"/>
                <w:szCs w:val="16"/>
                <w:lang w:eastAsia="ar-SA"/>
              </w:rPr>
            </w:pPr>
            <w:r w:rsidRPr="002B3D13">
              <w:rPr>
                <w:rFonts w:ascii="Times New Roman" w:hAnsi="Times New Roman"/>
                <w:bCs/>
                <w:kern w:val="1"/>
                <w:sz w:val="16"/>
                <w:szCs w:val="16"/>
                <w:lang w:eastAsia="ar-SA"/>
              </w:rPr>
              <w:t>Оплата производится в безналичном порядке путем перечисления денежных средств на следующие реквизиты:</w:t>
            </w:r>
          </w:p>
          <w:p w:rsidR="003A2FCB" w:rsidRPr="002B3D13" w:rsidRDefault="003A2FCB" w:rsidP="003A2FCB">
            <w:pPr>
              <w:spacing w:after="0" w:line="240" w:lineRule="auto"/>
              <w:jc w:val="both"/>
              <w:rPr>
                <w:rFonts w:ascii="Times New Roman" w:eastAsia="Times New Roman" w:hAnsi="Times New Roman" w:cs="Times New Roman"/>
                <w:sz w:val="16"/>
                <w:szCs w:val="16"/>
              </w:rPr>
            </w:pPr>
            <w:r w:rsidRPr="00A15004">
              <w:rPr>
                <w:rFonts w:ascii="Times New Roman" w:hAnsi="Times New Roman" w:cs="Times New Roman"/>
                <w:b/>
                <w:sz w:val="16"/>
                <w:szCs w:val="16"/>
              </w:rPr>
              <w:t xml:space="preserve">УФК по Астраханской области (ТУ </w:t>
            </w:r>
            <w:proofErr w:type="spellStart"/>
            <w:r w:rsidRPr="00A15004">
              <w:rPr>
                <w:rFonts w:ascii="Times New Roman" w:hAnsi="Times New Roman" w:cs="Times New Roman"/>
                <w:b/>
                <w:sz w:val="16"/>
                <w:szCs w:val="16"/>
              </w:rPr>
              <w:t>Росимущества</w:t>
            </w:r>
            <w:proofErr w:type="spellEnd"/>
            <w:r w:rsidRPr="00A15004">
              <w:rPr>
                <w:rFonts w:ascii="Times New Roman" w:hAnsi="Times New Roman" w:cs="Times New Roman"/>
                <w:b/>
                <w:sz w:val="16"/>
                <w:szCs w:val="16"/>
              </w:rPr>
              <w:t xml:space="preserve"> в Астраханской области, л/с 05251А20120), ИНН 3017060300 КПП 302501001, Номер счета получателя: 03212643000000012500, Номер счета банка получателя: 40102810445370000017, Наименование банка: ОТДЕЛЕНИЕ АСТРАХАНЬ БАНКА РОССИИ//УФК по Астраханской области г. Астрахань, БИК 011203901, Код 0012</w:t>
            </w:r>
            <w:r w:rsidRPr="00640C7D">
              <w:rPr>
                <w:rFonts w:ascii="Times New Roman" w:hAnsi="Times New Roman" w:cs="Times New Roman"/>
                <w:b/>
                <w:bCs/>
                <w:sz w:val="16"/>
                <w:szCs w:val="16"/>
              </w:rPr>
              <w:t>.</w:t>
            </w:r>
            <w:r w:rsidRPr="00640C7D">
              <w:rPr>
                <w:rFonts w:ascii="Times New Roman" w:hAnsi="Times New Roman" w:cs="Times New Roman"/>
                <w:b/>
                <w:sz w:val="16"/>
                <w:szCs w:val="16"/>
              </w:rPr>
              <w:t xml:space="preserve"> Назначение платежа:</w:t>
            </w:r>
            <w:r w:rsidRPr="002B3D13">
              <w:rPr>
                <w:rFonts w:ascii="Times New Roman" w:hAnsi="Times New Roman" w:cs="Times New Roman"/>
                <w:b/>
                <w:sz w:val="16"/>
                <w:szCs w:val="16"/>
              </w:rPr>
              <w:t xml:space="preserve"> «Основная сумма по </w:t>
            </w:r>
            <w:r>
              <w:rPr>
                <w:rFonts w:ascii="Times New Roman" w:hAnsi="Times New Roman" w:cs="Times New Roman"/>
                <w:b/>
                <w:sz w:val="16"/>
                <w:szCs w:val="16"/>
              </w:rPr>
              <w:t>лоту №_________</w:t>
            </w:r>
            <w:r w:rsidRPr="002B3D13">
              <w:rPr>
                <w:rFonts w:ascii="Times New Roman" w:hAnsi="Times New Roman" w:cs="Times New Roman"/>
                <w:b/>
                <w:sz w:val="16"/>
                <w:szCs w:val="16"/>
              </w:rPr>
              <w:t>»</w:t>
            </w:r>
            <w:r w:rsidRPr="002B3D13">
              <w:rPr>
                <w:rFonts w:ascii="Times New Roman" w:hAnsi="Times New Roman" w:cs="Times New Roman"/>
                <w:b/>
              </w:rPr>
              <w:t>.</w:t>
            </w:r>
          </w:p>
          <w:p w:rsidR="003A2FCB" w:rsidRPr="002B3D13" w:rsidRDefault="003A2FCB" w:rsidP="003A2FCB">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r w:rsidRPr="002B3D13">
              <w:rPr>
                <w:rFonts w:ascii="Times New Roman" w:eastAsia="Times New Roman" w:hAnsi="Times New Roman" w:cs="Times New Roman"/>
                <w:sz w:val="16"/>
                <w:szCs w:val="16"/>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Результаты аукциона аннулируются </w:t>
            </w:r>
            <w:r>
              <w:rPr>
                <w:rFonts w:ascii="Times New Roman" w:eastAsia="Times New Roman" w:hAnsi="Times New Roman" w:cs="Times New Roman"/>
                <w:sz w:val="16"/>
                <w:szCs w:val="16"/>
              </w:rPr>
              <w:t>Организатором реализации.</w:t>
            </w:r>
          </w:p>
          <w:p w:rsidR="003A2FCB" w:rsidRDefault="003A2FCB" w:rsidP="003A2FCB">
            <w:pPr>
              <w:spacing w:after="0" w:line="240" w:lineRule="auto"/>
              <w:jc w:val="both"/>
              <w:rPr>
                <w:rFonts w:ascii="Times New Roman" w:hAnsi="Times New Roman" w:cs="Times New Roman"/>
                <w:bCs/>
                <w:kern w:val="1"/>
                <w:sz w:val="16"/>
                <w:szCs w:val="16"/>
                <w:lang w:eastAsia="ar-SA"/>
              </w:rPr>
            </w:pPr>
            <w:r>
              <w:rPr>
                <w:rFonts w:ascii="Times New Roman" w:hAnsi="Times New Roman" w:cs="Times New Roman"/>
                <w:bCs/>
                <w:kern w:val="1"/>
                <w:sz w:val="16"/>
                <w:szCs w:val="16"/>
                <w:lang w:eastAsia="ar-SA"/>
              </w:rPr>
              <w:t xml:space="preserve">4) </w:t>
            </w:r>
            <w:r w:rsidRPr="007C0264">
              <w:rPr>
                <w:rFonts w:ascii="Times New Roman" w:hAnsi="Times New Roman" w:cs="Times New Roman"/>
                <w:bCs/>
                <w:kern w:val="1"/>
                <w:sz w:val="16"/>
                <w:szCs w:val="16"/>
                <w:lang w:eastAsia="ar-SA"/>
              </w:rPr>
              <w:t xml:space="preserve">Передача Имущества покупателю производится в месте его хранения </w:t>
            </w:r>
            <w:r w:rsidRPr="005D7A5D">
              <w:rPr>
                <w:rFonts w:ascii="Times New Roman" w:hAnsi="Times New Roman" w:cs="Times New Roman"/>
                <w:bCs/>
                <w:kern w:val="1"/>
                <w:sz w:val="16"/>
                <w:szCs w:val="16"/>
                <w:lang w:eastAsia="ar-SA"/>
              </w:rPr>
              <w:t>при условии</w:t>
            </w:r>
            <w:r>
              <w:rPr>
                <w:rFonts w:ascii="Times New Roman" w:hAnsi="Times New Roman" w:cs="Times New Roman"/>
                <w:bCs/>
                <w:kern w:val="1"/>
                <w:sz w:val="16"/>
                <w:szCs w:val="16"/>
                <w:lang w:eastAsia="ar-SA"/>
              </w:rPr>
              <w:t xml:space="preserve"> его самовывоза покупателем </w:t>
            </w:r>
            <w:r w:rsidRPr="007C0264">
              <w:rPr>
                <w:rFonts w:ascii="Times New Roman" w:hAnsi="Times New Roman" w:cs="Times New Roman"/>
                <w:bCs/>
                <w:kern w:val="1"/>
                <w:sz w:val="16"/>
                <w:szCs w:val="16"/>
                <w:lang w:eastAsia="ar-SA"/>
              </w:rPr>
              <w:t>в течение 10 (десяти) рабочих дней со дня поступ</w:t>
            </w:r>
            <w:r>
              <w:rPr>
                <w:rFonts w:ascii="Times New Roman" w:hAnsi="Times New Roman" w:cs="Times New Roman"/>
                <w:bCs/>
                <w:kern w:val="1"/>
                <w:sz w:val="16"/>
                <w:szCs w:val="16"/>
                <w:lang w:eastAsia="ar-SA"/>
              </w:rPr>
              <w:t xml:space="preserve">ления оплаты Имущества на счет </w:t>
            </w:r>
            <w:r w:rsidRPr="007C0264">
              <w:rPr>
                <w:rFonts w:ascii="Times New Roman" w:hAnsi="Times New Roman" w:cs="Times New Roman"/>
                <w:bCs/>
                <w:kern w:val="1"/>
                <w:sz w:val="16"/>
                <w:szCs w:val="16"/>
                <w:lang w:eastAsia="ar-SA"/>
              </w:rPr>
              <w:t xml:space="preserve">ТУ </w:t>
            </w:r>
            <w:proofErr w:type="spellStart"/>
            <w:r w:rsidRPr="007C0264">
              <w:rPr>
                <w:rFonts w:ascii="Times New Roman" w:hAnsi="Times New Roman" w:cs="Times New Roman"/>
                <w:bCs/>
                <w:kern w:val="1"/>
                <w:sz w:val="16"/>
                <w:szCs w:val="16"/>
                <w:lang w:eastAsia="ar-SA"/>
              </w:rPr>
              <w:t>Росимущества</w:t>
            </w:r>
            <w:proofErr w:type="spellEnd"/>
            <w:r w:rsidRPr="007C0264">
              <w:rPr>
                <w:rFonts w:ascii="Times New Roman" w:hAnsi="Times New Roman" w:cs="Times New Roman"/>
                <w:bCs/>
                <w:kern w:val="1"/>
                <w:sz w:val="16"/>
                <w:szCs w:val="16"/>
                <w:lang w:eastAsia="ar-SA"/>
              </w:rPr>
              <w:t xml:space="preserve"> в </w:t>
            </w:r>
            <w:r>
              <w:rPr>
                <w:rFonts w:ascii="Times New Roman" w:hAnsi="Times New Roman" w:cs="Times New Roman"/>
                <w:bCs/>
                <w:kern w:val="1"/>
                <w:sz w:val="16"/>
                <w:szCs w:val="16"/>
                <w:lang w:eastAsia="ar-SA"/>
              </w:rPr>
              <w:t xml:space="preserve">Астраханской области. </w:t>
            </w:r>
          </w:p>
          <w:p w:rsidR="003A2FCB" w:rsidRPr="002B3D13" w:rsidRDefault="003A2FCB" w:rsidP="003A2FCB">
            <w:pPr>
              <w:spacing w:after="0" w:line="240" w:lineRule="auto"/>
              <w:jc w:val="both"/>
              <w:rPr>
                <w:rFonts w:ascii="Times New Roman" w:eastAsia="Times New Roman" w:hAnsi="Times New Roman" w:cs="Times New Roman"/>
                <w:sz w:val="16"/>
                <w:szCs w:val="16"/>
              </w:rPr>
            </w:pPr>
            <w:r>
              <w:rPr>
                <w:rFonts w:ascii="Times New Roman" w:hAnsi="Times New Roman" w:cs="Times New Roman"/>
                <w:bCs/>
                <w:kern w:val="1"/>
                <w:sz w:val="16"/>
                <w:szCs w:val="16"/>
                <w:lang w:eastAsia="ar-SA"/>
              </w:rPr>
              <w:t xml:space="preserve">5) </w:t>
            </w:r>
            <w:r w:rsidRPr="007C0264">
              <w:rPr>
                <w:rFonts w:ascii="Times New Roman" w:hAnsi="Times New Roman" w:cs="Times New Roman"/>
                <w:bCs/>
                <w:kern w:val="1"/>
                <w:sz w:val="16"/>
                <w:szCs w:val="16"/>
                <w:lang w:eastAsia="ar-SA"/>
              </w:rPr>
              <w:t xml:space="preserve">Передача Имущества покупателю оформляется Актом приема-передачи, подписываемым покупателем и </w:t>
            </w:r>
            <w:r>
              <w:rPr>
                <w:rFonts w:ascii="Times New Roman" w:hAnsi="Times New Roman" w:cs="Times New Roman"/>
                <w:bCs/>
                <w:kern w:val="1"/>
                <w:sz w:val="16"/>
                <w:szCs w:val="16"/>
                <w:lang w:eastAsia="ar-SA"/>
              </w:rPr>
              <w:t xml:space="preserve">Организатором реализации. </w:t>
            </w:r>
          </w:p>
          <w:p w:rsidR="003A2FCB" w:rsidRPr="003B214E" w:rsidRDefault="003A2FCB" w:rsidP="003A2FCB">
            <w:pPr>
              <w:spacing w:after="0" w:line="240" w:lineRule="auto"/>
              <w:jc w:val="both"/>
              <w:rPr>
                <w:rFonts w:ascii="Times New Roman" w:eastAsia="Times New Roman" w:hAnsi="Times New Roman" w:cs="Times New Roman"/>
                <w:b/>
                <w:sz w:val="16"/>
                <w:szCs w:val="16"/>
                <w:highlight w:val="yellow"/>
              </w:rPr>
            </w:pPr>
            <w:r w:rsidRPr="002B3D13">
              <w:rPr>
                <w:rFonts w:ascii="Times New Roman" w:hAnsi="Times New Roman" w:cs="Times New Roman"/>
                <w:sz w:val="16"/>
                <w:szCs w:val="16"/>
              </w:rPr>
              <w:t>Проект договора купли-продажи им</w:t>
            </w:r>
            <w:r>
              <w:rPr>
                <w:rFonts w:ascii="Times New Roman" w:hAnsi="Times New Roman" w:cs="Times New Roman"/>
                <w:sz w:val="16"/>
                <w:szCs w:val="16"/>
              </w:rPr>
              <w:t>ущества является Приложением № 4</w:t>
            </w:r>
            <w:r w:rsidRPr="002B3D13">
              <w:rPr>
                <w:rFonts w:ascii="Times New Roman" w:hAnsi="Times New Roman" w:cs="Times New Roman"/>
                <w:sz w:val="16"/>
                <w:szCs w:val="16"/>
              </w:rPr>
              <w:t xml:space="preserve"> к настоящему Извещению.</w:t>
            </w:r>
          </w:p>
        </w:tc>
      </w:tr>
    </w:tbl>
    <w:p w:rsidR="00890BE8" w:rsidRPr="00F3460B" w:rsidRDefault="00890BE8" w:rsidP="007B4C3D">
      <w:pPr>
        <w:spacing w:after="0" w:line="240" w:lineRule="auto"/>
        <w:ind w:left="-567"/>
        <w:rPr>
          <w:rFonts w:ascii="Times New Roman" w:hAnsi="Times New Roman"/>
          <w:sz w:val="16"/>
          <w:szCs w:val="16"/>
        </w:rPr>
      </w:pPr>
      <w:r w:rsidRPr="00FD10F3">
        <w:rPr>
          <w:rFonts w:ascii="Times New Roman" w:hAnsi="Times New Roman"/>
          <w:sz w:val="16"/>
          <w:szCs w:val="16"/>
        </w:rPr>
        <w:t>Приложение:</w:t>
      </w:r>
    </w:p>
    <w:p w:rsidR="00890BE8" w:rsidRPr="00F3460B" w:rsidRDefault="00A50806" w:rsidP="007B4C3D">
      <w:pPr>
        <w:spacing w:after="0" w:line="240" w:lineRule="auto"/>
        <w:ind w:left="-567"/>
        <w:rPr>
          <w:rFonts w:ascii="Times New Roman" w:hAnsi="Times New Roman"/>
          <w:sz w:val="16"/>
          <w:szCs w:val="16"/>
        </w:rPr>
      </w:pPr>
      <w:r>
        <w:rPr>
          <w:rFonts w:ascii="Times New Roman" w:hAnsi="Times New Roman"/>
          <w:sz w:val="16"/>
          <w:szCs w:val="16"/>
        </w:rPr>
        <w:t>-</w:t>
      </w:r>
      <w:r w:rsidR="00890BE8">
        <w:rPr>
          <w:rFonts w:ascii="Times New Roman" w:hAnsi="Times New Roman"/>
          <w:sz w:val="16"/>
          <w:szCs w:val="16"/>
        </w:rPr>
        <w:t xml:space="preserve"> форма заявки на участие в аукционе по реализации</w:t>
      </w:r>
      <w:r w:rsidR="00890BE8" w:rsidRPr="00F3460B">
        <w:rPr>
          <w:rFonts w:ascii="Times New Roman" w:hAnsi="Times New Roman"/>
          <w:sz w:val="16"/>
          <w:szCs w:val="16"/>
        </w:rPr>
        <w:t xml:space="preserve"> имущества, обращенного в собственность государства</w:t>
      </w:r>
      <w:r w:rsidR="001D6B9A">
        <w:rPr>
          <w:rFonts w:ascii="Times New Roman" w:hAnsi="Times New Roman"/>
          <w:sz w:val="16"/>
          <w:szCs w:val="16"/>
        </w:rPr>
        <w:t xml:space="preserve"> (Приложение №1)</w:t>
      </w:r>
      <w:r w:rsidR="00890BE8" w:rsidRPr="00F3460B">
        <w:rPr>
          <w:rFonts w:ascii="Times New Roman" w:hAnsi="Times New Roman"/>
          <w:sz w:val="16"/>
          <w:szCs w:val="16"/>
        </w:rPr>
        <w:t>;</w:t>
      </w:r>
    </w:p>
    <w:p w:rsidR="001D6B9A" w:rsidRDefault="001D6B9A" w:rsidP="007B4C3D">
      <w:pPr>
        <w:spacing w:after="0" w:line="240" w:lineRule="auto"/>
        <w:ind w:left="-567"/>
        <w:rPr>
          <w:rFonts w:ascii="Times New Roman" w:hAnsi="Times New Roman"/>
          <w:sz w:val="16"/>
          <w:szCs w:val="16"/>
        </w:rPr>
      </w:pPr>
      <w:r>
        <w:rPr>
          <w:rFonts w:ascii="Times New Roman" w:hAnsi="Times New Roman"/>
          <w:sz w:val="16"/>
          <w:szCs w:val="16"/>
        </w:rPr>
        <w:t>- заявление на возврат задатка (Приложение №2);</w:t>
      </w:r>
    </w:p>
    <w:p w:rsidR="00920520" w:rsidRDefault="00920520" w:rsidP="007B4C3D">
      <w:pPr>
        <w:spacing w:after="0" w:line="240" w:lineRule="auto"/>
        <w:ind w:left="-567"/>
        <w:rPr>
          <w:rFonts w:ascii="Times New Roman" w:hAnsi="Times New Roman"/>
          <w:sz w:val="16"/>
          <w:szCs w:val="16"/>
        </w:rPr>
      </w:pPr>
      <w:r>
        <w:rPr>
          <w:rFonts w:ascii="Times New Roman" w:hAnsi="Times New Roman"/>
          <w:sz w:val="16"/>
          <w:szCs w:val="16"/>
        </w:rPr>
        <w:t>- квитанция для оплаты задатка (Приложение №3);</w:t>
      </w:r>
    </w:p>
    <w:p w:rsidR="00890BE8" w:rsidRPr="00F3460B" w:rsidRDefault="00A50806" w:rsidP="007B4C3D">
      <w:pPr>
        <w:spacing w:after="0" w:line="240" w:lineRule="auto"/>
        <w:ind w:left="-567"/>
        <w:rPr>
          <w:rFonts w:ascii="Times New Roman" w:hAnsi="Times New Roman"/>
          <w:sz w:val="16"/>
          <w:szCs w:val="16"/>
        </w:rPr>
      </w:pPr>
      <w:r>
        <w:rPr>
          <w:rFonts w:ascii="Times New Roman" w:hAnsi="Times New Roman"/>
          <w:sz w:val="16"/>
          <w:szCs w:val="16"/>
        </w:rPr>
        <w:t>-</w:t>
      </w:r>
      <w:r w:rsidR="00890BE8" w:rsidRPr="00F3460B">
        <w:rPr>
          <w:rFonts w:ascii="Times New Roman" w:hAnsi="Times New Roman"/>
          <w:sz w:val="16"/>
          <w:szCs w:val="16"/>
        </w:rPr>
        <w:t xml:space="preserve"> </w:t>
      </w:r>
      <w:r w:rsidR="00772644">
        <w:rPr>
          <w:rFonts w:ascii="Times New Roman" w:hAnsi="Times New Roman"/>
          <w:sz w:val="16"/>
          <w:szCs w:val="16"/>
        </w:rPr>
        <w:t>проект</w:t>
      </w:r>
      <w:r w:rsidR="00890BE8" w:rsidRPr="00F3460B">
        <w:rPr>
          <w:rFonts w:ascii="Times New Roman" w:hAnsi="Times New Roman"/>
          <w:sz w:val="16"/>
          <w:szCs w:val="16"/>
        </w:rPr>
        <w:t xml:space="preserve"> договора купли-продажи имущества, обращенного в собственность государства</w:t>
      </w:r>
      <w:r w:rsidR="00671ACE">
        <w:rPr>
          <w:rFonts w:ascii="Times New Roman" w:hAnsi="Times New Roman"/>
          <w:sz w:val="16"/>
          <w:szCs w:val="16"/>
        </w:rPr>
        <w:t xml:space="preserve"> (Приложение №4).</w:t>
      </w:r>
    </w:p>
    <w:p w:rsidR="00890BE8" w:rsidRDefault="00890BE8">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A62171" w:rsidRDefault="00A62171">
      <w:pPr>
        <w:rPr>
          <w:rFonts w:ascii="Times New Roman" w:hAnsi="Times New Roman" w:cs="Times New Roman"/>
          <w:sz w:val="18"/>
          <w:szCs w:val="18"/>
        </w:rPr>
      </w:pPr>
    </w:p>
    <w:p w:rsidR="00251FAD" w:rsidRDefault="00251FAD">
      <w:pPr>
        <w:rPr>
          <w:rFonts w:ascii="Times New Roman" w:hAnsi="Times New Roman" w:cs="Times New Roman"/>
          <w:sz w:val="18"/>
          <w:szCs w:val="18"/>
        </w:rPr>
      </w:pPr>
    </w:p>
    <w:sectPr w:rsidR="00251FAD" w:rsidSect="002D2F2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8E1"/>
    <w:multiLevelType w:val="multilevel"/>
    <w:tmpl w:val="46EE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63"/>
    <w:rsid w:val="0000082D"/>
    <w:rsid w:val="000129D5"/>
    <w:rsid w:val="00030229"/>
    <w:rsid w:val="000A0EBD"/>
    <w:rsid w:val="000D4176"/>
    <w:rsid w:val="000F644A"/>
    <w:rsid w:val="00105E09"/>
    <w:rsid w:val="001102EA"/>
    <w:rsid w:val="00121419"/>
    <w:rsid w:val="00121DF8"/>
    <w:rsid w:val="001246E8"/>
    <w:rsid w:val="00137AFB"/>
    <w:rsid w:val="00137EE5"/>
    <w:rsid w:val="001474A0"/>
    <w:rsid w:val="0015284D"/>
    <w:rsid w:val="00153BBB"/>
    <w:rsid w:val="001550D5"/>
    <w:rsid w:val="001555A3"/>
    <w:rsid w:val="0016042A"/>
    <w:rsid w:val="00164515"/>
    <w:rsid w:val="00166C2A"/>
    <w:rsid w:val="001735BE"/>
    <w:rsid w:val="00190243"/>
    <w:rsid w:val="0019686F"/>
    <w:rsid w:val="001A55BA"/>
    <w:rsid w:val="001B6A51"/>
    <w:rsid w:val="001D6B9A"/>
    <w:rsid w:val="001D7DF7"/>
    <w:rsid w:val="001F6B2B"/>
    <w:rsid w:val="00221DA5"/>
    <w:rsid w:val="00251FAD"/>
    <w:rsid w:val="0026062F"/>
    <w:rsid w:val="00273945"/>
    <w:rsid w:val="002B3D13"/>
    <w:rsid w:val="002D2F20"/>
    <w:rsid w:val="003171A3"/>
    <w:rsid w:val="00346E8D"/>
    <w:rsid w:val="003630C6"/>
    <w:rsid w:val="00384197"/>
    <w:rsid w:val="00394DAB"/>
    <w:rsid w:val="003A23C3"/>
    <w:rsid w:val="003A2FCB"/>
    <w:rsid w:val="003A59D0"/>
    <w:rsid w:val="003A5B50"/>
    <w:rsid w:val="003A63BB"/>
    <w:rsid w:val="003B214E"/>
    <w:rsid w:val="003C4D3B"/>
    <w:rsid w:val="003D2B16"/>
    <w:rsid w:val="003D2DA7"/>
    <w:rsid w:val="003E0BC5"/>
    <w:rsid w:val="00432FA6"/>
    <w:rsid w:val="00467B90"/>
    <w:rsid w:val="00476689"/>
    <w:rsid w:val="00485D76"/>
    <w:rsid w:val="004A5F7B"/>
    <w:rsid w:val="004B4011"/>
    <w:rsid w:val="004C41E3"/>
    <w:rsid w:val="004C6218"/>
    <w:rsid w:val="004D476F"/>
    <w:rsid w:val="00512ED3"/>
    <w:rsid w:val="005272E6"/>
    <w:rsid w:val="00535B43"/>
    <w:rsid w:val="00537DEC"/>
    <w:rsid w:val="00551D3D"/>
    <w:rsid w:val="00556807"/>
    <w:rsid w:val="005633F6"/>
    <w:rsid w:val="0057584E"/>
    <w:rsid w:val="00594FD6"/>
    <w:rsid w:val="00596E2D"/>
    <w:rsid w:val="00597991"/>
    <w:rsid w:val="005B6B64"/>
    <w:rsid w:val="005C7E98"/>
    <w:rsid w:val="005D7A5D"/>
    <w:rsid w:val="005E19F2"/>
    <w:rsid w:val="005F40E8"/>
    <w:rsid w:val="005F68CF"/>
    <w:rsid w:val="00620415"/>
    <w:rsid w:val="006319CA"/>
    <w:rsid w:val="0063202C"/>
    <w:rsid w:val="00636F25"/>
    <w:rsid w:val="00640A5D"/>
    <w:rsid w:val="00640C7D"/>
    <w:rsid w:val="00671ACE"/>
    <w:rsid w:val="006B5F3F"/>
    <w:rsid w:val="00706D9C"/>
    <w:rsid w:val="00720F09"/>
    <w:rsid w:val="00732196"/>
    <w:rsid w:val="007375DD"/>
    <w:rsid w:val="00743DFF"/>
    <w:rsid w:val="007477C4"/>
    <w:rsid w:val="00772644"/>
    <w:rsid w:val="00786BAD"/>
    <w:rsid w:val="00793A33"/>
    <w:rsid w:val="00794614"/>
    <w:rsid w:val="007A0393"/>
    <w:rsid w:val="007A14B2"/>
    <w:rsid w:val="007B4C3D"/>
    <w:rsid w:val="007C0264"/>
    <w:rsid w:val="007D2E99"/>
    <w:rsid w:val="007F1441"/>
    <w:rsid w:val="0080121A"/>
    <w:rsid w:val="008026F7"/>
    <w:rsid w:val="00810BD4"/>
    <w:rsid w:val="008345C2"/>
    <w:rsid w:val="00843371"/>
    <w:rsid w:val="0088555B"/>
    <w:rsid w:val="00890BE8"/>
    <w:rsid w:val="008B3D91"/>
    <w:rsid w:val="008E73AC"/>
    <w:rsid w:val="008F65AD"/>
    <w:rsid w:val="00903E74"/>
    <w:rsid w:val="00913189"/>
    <w:rsid w:val="00920520"/>
    <w:rsid w:val="0092445E"/>
    <w:rsid w:val="00945392"/>
    <w:rsid w:val="00966273"/>
    <w:rsid w:val="00971E9F"/>
    <w:rsid w:val="009962B8"/>
    <w:rsid w:val="009B0E2E"/>
    <w:rsid w:val="009B520B"/>
    <w:rsid w:val="009E1F55"/>
    <w:rsid w:val="00A12252"/>
    <w:rsid w:val="00A15004"/>
    <w:rsid w:val="00A168F1"/>
    <w:rsid w:val="00A24319"/>
    <w:rsid w:val="00A422AC"/>
    <w:rsid w:val="00A43F1E"/>
    <w:rsid w:val="00A47221"/>
    <w:rsid w:val="00A50806"/>
    <w:rsid w:val="00A62171"/>
    <w:rsid w:val="00A6378B"/>
    <w:rsid w:val="00A6659C"/>
    <w:rsid w:val="00A67D5C"/>
    <w:rsid w:val="00A93E70"/>
    <w:rsid w:val="00AA694A"/>
    <w:rsid w:val="00AC2C63"/>
    <w:rsid w:val="00AD0D3A"/>
    <w:rsid w:val="00AD5251"/>
    <w:rsid w:val="00AE0CDF"/>
    <w:rsid w:val="00B831F6"/>
    <w:rsid w:val="00B83CB8"/>
    <w:rsid w:val="00B85918"/>
    <w:rsid w:val="00B871E5"/>
    <w:rsid w:val="00BA7C61"/>
    <w:rsid w:val="00BB1BAB"/>
    <w:rsid w:val="00BD6740"/>
    <w:rsid w:val="00C34F4E"/>
    <w:rsid w:val="00C53B15"/>
    <w:rsid w:val="00C55148"/>
    <w:rsid w:val="00C678B7"/>
    <w:rsid w:val="00C75550"/>
    <w:rsid w:val="00C80A24"/>
    <w:rsid w:val="00C816C9"/>
    <w:rsid w:val="00C839A3"/>
    <w:rsid w:val="00C84FE0"/>
    <w:rsid w:val="00CB240D"/>
    <w:rsid w:val="00CB4D02"/>
    <w:rsid w:val="00CC6DC9"/>
    <w:rsid w:val="00D20705"/>
    <w:rsid w:val="00D25899"/>
    <w:rsid w:val="00D27934"/>
    <w:rsid w:val="00D3596F"/>
    <w:rsid w:val="00D5455A"/>
    <w:rsid w:val="00D57067"/>
    <w:rsid w:val="00D84788"/>
    <w:rsid w:val="00DA2ABD"/>
    <w:rsid w:val="00DB2C42"/>
    <w:rsid w:val="00DB42FC"/>
    <w:rsid w:val="00DC1388"/>
    <w:rsid w:val="00DC6670"/>
    <w:rsid w:val="00DC7FA2"/>
    <w:rsid w:val="00DD024E"/>
    <w:rsid w:val="00DD7A8C"/>
    <w:rsid w:val="00DD7EBE"/>
    <w:rsid w:val="00DE2A79"/>
    <w:rsid w:val="00DE7CC8"/>
    <w:rsid w:val="00E25592"/>
    <w:rsid w:val="00E44582"/>
    <w:rsid w:val="00E610F9"/>
    <w:rsid w:val="00E8772A"/>
    <w:rsid w:val="00E95393"/>
    <w:rsid w:val="00EA57F6"/>
    <w:rsid w:val="00EA5A63"/>
    <w:rsid w:val="00EA5FB7"/>
    <w:rsid w:val="00EB1C16"/>
    <w:rsid w:val="00EB2DF4"/>
    <w:rsid w:val="00EC2E67"/>
    <w:rsid w:val="00EF0197"/>
    <w:rsid w:val="00F20274"/>
    <w:rsid w:val="00F313F3"/>
    <w:rsid w:val="00F316DA"/>
    <w:rsid w:val="00F400EC"/>
    <w:rsid w:val="00F70641"/>
    <w:rsid w:val="00F72BAB"/>
    <w:rsid w:val="00FA4088"/>
    <w:rsid w:val="00FA5A0B"/>
    <w:rsid w:val="00FB529E"/>
    <w:rsid w:val="00FB6BBE"/>
    <w:rsid w:val="00FC1F8D"/>
    <w:rsid w:val="00FD10F3"/>
    <w:rsid w:val="00FF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4255"/>
  <w15:chartTrackingRefBased/>
  <w15:docId w15:val="{43AECAFA-304B-438E-BF0D-7A7ABF10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DD"/>
    <w:pPr>
      <w:spacing w:after="200" w:line="276" w:lineRule="auto"/>
    </w:pPr>
    <w:rPr>
      <w:rFonts w:eastAsiaTheme="minorEastAsia"/>
      <w:lang w:eastAsia="ru-RU"/>
    </w:rPr>
  </w:style>
  <w:style w:type="paragraph" w:styleId="1">
    <w:name w:val="heading 1"/>
    <w:basedOn w:val="a"/>
    <w:next w:val="a"/>
    <w:link w:val="10"/>
    <w:uiPriority w:val="9"/>
    <w:qFormat/>
    <w:rsid w:val="00251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5A63"/>
    <w:rPr>
      <w:color w:val="0563C1" w:themeColor="hyperlink"/>
      <w:u w:val="single"/>
    </w:rPr>
  </w:style>
  <w:style w:type="paragraph" w:styleId="a5">
    <w:name w:val="Balloon Text"/>
    <w:basedOn w:val="a"/>
    <w:link w:val="a6"/>
    <w:uiPriority w:val="99"/>
    <w:semiHidden/>
    <w:unhideWhenUsed/>
    <w:rsid w:val="005F68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8CF"/>
    <w:rPr>
      <w:rFonts w:ascii="Segoe UI" w:eastAsiaTheme="minorEastAsia" w:hAnsi="Segoe UI" w:cs="Segoe UI"/>
      <w:sz w:val="18"/>
      <w:szCs w:val="18"/>
      <w:lang w:eastAsia="ru-RU"/>
    </w:rPr>
  </w:style>
  <w:style w:type="paragraph" w:styleId="a7">
    <w:name w:val="No Spacing"/>
    <w:uiPriority w:val="1"/>
    <w:qFormat/>
    <w:rsid w:val="006B5F3F"/>
    <w:pPr>
      <w:spacing w:after="0" w:line="240" w:lineRule="auto"/>
    </w:pPr>
    <w:rPr>
      <w:rFonts w:ascii="Calibri" w:eastAsia="Calibri" w:hAnsi="Calibri" w:cs="Times New Roman"/>
    </w:rPr>
  </w:style>
  <w:style w:type="paragraph" w:customStyle="1" w:styleId="western">
    <w:name w:val="western"/>
    <w:basedOn w:val="a"/>
    <w:rsid w:val="00251FA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51FA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251FA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0"/>
    <w:link w:val="a9"/>
    <w:rsid w:val="00251FAD"/>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251FAD"/>
  </w:style>
  <w:style w:type="character" w:customStyle="1" w:styleId="10">
    <w:name w:val="Заголовок 1 Знак"/>
    <w:basedOn w:val="a0"/>
    <w:link w:val="1"/>
    <w:uiPriority w:val="9"/>
    <w:rsid w:val="00251FA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84522/741609f9002bd54a24e5c49cb5af95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s-tender.ru" TargetMode="External"/><Relationship Id="rId5" Type="http://schemas.openxmlformats.org/officeDocument/2006/relationships/hyperlink" Target="http://astrator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2674</Words>
  <Characters>15242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Umbrella project 2</dc:creator>
  <cp:keywords/>
  <dc:description/>
  <cp:lastModifiedBy>Umbrella project</cp:lastModifiedBy>
  <cp:revision>5</cp:revision>
  <cp:lastPrinted>2020-12-10T08:38:00Z</cp:lastPrinted>
  <dcterms:created xsi:type="dcterms:W3CDTF">2021-02-15T09:02:00Z</dcterms:created>
  <dcterms:modified xsi:type="dcterms:W3CDTF">2021-02-15T13:02:00Z</dcterms:modified>
</cp:coreProperties>
</file>